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5B1" w:rsidRDefault="00FE55B1" w:rsidP="00902DB1">
      <w:pPr>
        <w:pStyle w:val="Sinespaciado"/>
        <w:jc w:val="both"/>
        <w:rPr>
          <w:rFonts w:ascii="Arial Narrow" w:hAnsi="Arial Narrow"/>
        </w:rPr>
      </w:pPr>
    </w:p>
    <w:p w:rsidR="00FE55B1" w:rsidRDefault="00FE55B1" w:rsidP="00902DB1">
      <w:pPr>
        <w:pStyle w:val="Sinespaciado"/>
        <w:jc w:val="both"/>
        <w:rPr>
          <w:rFonts w:ascii="Arial Narrow" w:hAnsi="Arial Narrow"/>
        </w:rPr>
      </w:pPr>
    </w:p>
    <w:p w:rsidR="00FE55B1" w:rsidRDefault="00FE55B1" w:rsidP="00902DB1">
      <w:pPr>
        <w:pStyle w:val="Sinespaciado"/>
        <w:jc w:val="both"/>
        <w:rPr>
          <w:rFonts w:ascii="Arial Narrow" w:hAnsi="Arial Narrow"/>
        </w:rPr>
      </w:pPr>
    </w:p>
    <w:p w:rsidR="008215C9" w:rsidRDefault="008215C9" w:rsidP="008215C9">
      <w:pPr>
        <w:rPr>
          <w:b/>
          <w:color w:val="C00000"/>
          <w:sz w:val="72"/>
          <w:szCs w:val="72"/>
        </w:rPr>
      </w:pPr>
    </w:p>
    <w:p w:rsidR="008215C9" w:rsidRDefault="008215C9" w:rsidP="008215C9">
      <w:pPr>
        <w:rPr>
          <w:b/>
          <w:color w:val="C00000"/>
          <w:sz w:val="72"/>
          <w:szCs w:val="72"/>
        </w:rPr>
      </w:pPr>
    </w:p>
    <w:p w:rsidR="00FE55B1" w:rsidRPr="008215C9" w:rsidRDefault="008215C9" w:rsidP="008215C9">
      <w:pPr>
        <w:rPr>
          <w:b/>
          <w:color w:val="C00000"/>
          <w:sz w:val="104"/>
          <w:szCs w:val="104"/>
        </w:rPr>
      </w:pPr>
      <w:r w:rsidRPr="008215C9">
        <w:rPr>
          <w:b/>
          <w:color w:val="C00000"/>
          <w:sz w:val="104"/>
          <w:szCs w:val="104"/>
        </w:rPr>
        <w:t>JOVES MES A MES</w:t>
      </w:r>
    </w:p>
    <w:p w:rsidR="008215C9" w:rsidRPr="006C7FEC" w:rsidRDefault="006C7FEC">
      <w:pPr>
        <w:jc w:val="left"/>
        <w:rPr>
          <w:b/>
          <w:sz w:val="40"/>
          <w:szCs w:val="40"/>
        </w:rPr>
      </w:pPr>
      <w:r>
        <w:rPr>
          <w:b/>
          <w:sz w:val="40"/>
          <w:szCs w:val="40"/>
        </w:rPr>
        <w:t>Informe sobre</w:t>
      </w:r>
      <w:r w:rsidRPr="006C7FEC">
        <w:rPr>
          <w:b/>
          <w:sz w:val="40"/>
          <w:szCs w:val="40"/>
        </w:rPr>
        <w:t xml:space="preserve"> </w:t>
      </w:r>
      <w:r w:rsidR="00D839A3">
        <w:rPr>
          <w:b/>
          <w:sz w:val="40"/>
          <w:szCs w:val="40"/>
        </w:rPr>
        <w:t>contractació t</w:t>
      </w:r>
      <w:r w:rsidR="008215C9" w:rsidRPr="006C7FEC">
        <w:rPr>
          <w:b/>
          <w:sz w:val="40"/>
          <w:szCs w:val="40"/>
        </w:rPr>
        <w:t>emporal</w:t>
      </w:r>
    </w:p>
    <w:p w:rsidR="008215C9" w:rsidRDefault="008215C9">
      <w:pPr>
        <w:jc w:val="left"/>
        <w:rPr>
          <w:b/>
          <w:sz w:val="44"/>
          <w:szCs w:val="44"/>
        </w:rPr>
      </w:pPr>
    </w:p>
    <w:p w:rsidR="008215C9" w:rsidRDefault="008215C9">
      <w:pPr>
        <w:jc w:val="left"/>
        <w:rPr>
          <w:b/>
          <w:sz w:val="44"/>
          <w:szCs w:val="44"/>
        </w:rPr>
      </w:pPr>
    </w:p>
    <w:p w:rsidR="008215C9" w:rsidRDefault="008215C9">
      <w:pPr>
        <w:jc w:val="left"/>
        <w:rPr>
          <w:b/>
          <w:sz w:val="44"/>
          <w:szCs w:val="44"/>
        </w:rPr>
      </w:pPr>
    </w:p>
    <w:p w:rsidR="006C7FEC" w:rsidRDefault="006C7FEC">
      <w:pPr>
        <w:jc w:val="left"/>
        <w:rPr>
          <w:sz w:val="32"/>
          <w:szCs w:val="32"/>
        </w:rPr>
      </w:pPr>
    </w:p>
    <w:p w:rsidR="006C7FEC" w:rsidRDefault="00D839A3">
      <w:p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Roda de premsa - 19 d’agost de </w:t>
      </w:r>
      <w:r w:rsidR="008215C9" w:rsidRPr="008215C9">
        <w:rPr>
          <w:sz w:val="32"/>
          <w:szCs w:val="32"/>
        </w:rPr>
        <w:t>2014</w:t>
      </w:r>
    </w:p>
    <w:p w:rsidR="008215C9" w:rsidRDefault="008215C9">
      <w:pPr>
        <w:jc w:val="left"/>
        <w:rPr>
          <w:sz w:val="32"/>
          <w:szCs w:val="32"/>
        </w:rPr>
      </w:pPr>
    </w:p>
    <w:p w:rsidR="008215C9" w:rsidRPr="008215C9" w:rsidRDefault="008215C9" w:rsidP="006C7FEC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val="es-ES" w:eastAsia="es-ES"/>
        </w:rPr>
        <w:drawing>
          <wp:inline distT="0" distB="0" distL="0" distR="0">
            <wp:extent cx="4328160" cy="1088136"/>
            <wp:effectExtent l="19050" t="0" r="0" b="0"/>
            <wp:docPr id="25" name="24 Imagen" descr="AVALOTno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ALOTnou (1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15C9">
        <w:rPr>
          <w:sz w:val="44"/>
          <w:szCs w:val="44"/>
        </w:rPr>
        <w:br w:type="page"/>
      </w:r>
    </w:p>
    <w:p w:rsidR="008215C9" w:rsidRDefault="008215C9">
      <w:pPr>
        <w:jc w:val="left"/>
      </w:pPr>
    </w:p>
    <w:p w:rsidR="008215C9" w:rsidRDefault="008215C9">
      <w:pPr>
        <w:jc w:val="left"/>
      </w:pPr>
    </w:p>
    <w:p w:rsidR="00ED36AE" w:rsidRDefault="00ED36AE" w:rsidP="00D839A3">
      <w:pPr>
        <w:spacing w:after="0" w:line="360" w:lineRule="auto"/>
        <w:jc w:val="left"/>
        <w:rPr>
          <w:sz w:val="22"/>
        </w:rPr>
      </w:pPr>
    </w:p>
    <w:p w:rsidR="00902DB1" w:rsidRDefault="00902DB1" w:rsidP="00D839A3">
      <w:pPr>
        <w:pStyle w:val="Sinespaciado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Des de l’Avalot</w:t>
      </w:r>
      <w:r w:rsidR="00D839A3">
        <w:rPr>
          <w:rFonts w:ascii="Arial Narrow" w:hAnsi="Arial Narrow"/>
        </w:rPr>
        <w:t xml:space="preserve"> – Joves de la UGT de Catalunya</w:t>
      </w:r>
      <w:r>
        <w:rPr>
          <w:rFonts w:ascii="Arial Narrow" w:hAnsi="Arial Narrow"/>
        </w:rPr>
        <w:t xml:space="preserve"> fa anys que estudiem la situació del </w:t>
      </w:r>
      <w:r w:rsidR="00FE55B1">
        <w:rPr>
          <w:rFonts w:ascii="Arial Narrow" w:hAnsi="Arial Narrow"/>
        </w:rPr>
        <w:t>col·lectiu</w:t>
      </w:r>
      <w:r>
        <w:rPr>
          <w:rFonts w:ascii="Arial Narrow" w:hAnsi="Arial Narrow"/>
        </w:rPr>
        <w:t xml:space="preserve"> jove del nostre país.</w:t>
      </w:r>
      <w:r w:rsidR="00FE55B1">
        <w:rPr>
          <w:rFonts w:ascii="Arial Narrow" w:hAnsi="Arial Narrow"/>
        </w:rPr>
        <w:t xml:space="preserve"> És per aquest motiu que</w:t>
      </w:r>
      <w:r>
        <w:rPr>
          <w:rFonts w:ascii="Arial Narrow" w:hAnsi="Arial Narrow"/>
        </w:rPr>
        <w:t xml:space="preserve"> </w:t>
      </w:r>
      <w:r w:rsidR="00FE55B1">
        <w:rPr>
          <w:rFonts w:ascii="Arial Narrow" w:hAnsi="Arial Narrow"/>
        </w:rPr>
        <w:t xml:space="preserve">volem denunciar la traumàtica situació que patim els i les joves que </w:t>
      </w:r>
      <w:r w:rsidR="0057393F">
        <w:rPr>
          <w:rFonts w:ascii="Arial Narrow" w:hAnsi="Arial Narrow"/>
        </w:rPr>
        <w:t xml:space="preserve">ens </w:t>
      </w:r>
      <w:r w:rsidR="00FE55B1">
        <w:rPr>
          <w:rFonts w:ascii="Arial Narrow" w:hAnsi="Arial Narrow"/>
        </w:rPr>
        <w:t>inserim en el marc laboral actual. Així doncs</w:t>
      </w:r>
      <w:r w:rsidR="00D839A3">
        <w:rPr>
          <w:rFonts w:ascii="Arial Narrow" w:hAnsi="Arial Narrow"/>
        </w:rPr>
        <w:t>,</w:t>
      </w:r>
      <w:r w:rsidR="00FE55B1">
        <w:rPr>
          <w:rFonts w:ascii="Arial Narrow" w:hAnsi="Arial Narrow"/>
        </w:rPr>
        <w:t xml:space="preserve"> passem a presentar l’informe </w:t>
      </w:r>
      <w:r w:rsidR="00FE55B1" w:rsidRPr="00FE55B1">
        <w:rPr>
          <w:rFonts w:ascii="Arial Narrow" w:hAnsi="Arial Narrow"/>
          <w:i/>
        </w:rPr>
        <w:t>Joves mes a mes</w:t>
      </w:r>
      <w:r w:rsidR="00D839A3">
        <w:rPr>
          <w:rFonts w:ascii="Arial Narrow" w:hAnsi="Arial Narrow"/>
        </w:rPr>
        <w:t>.</w:t>
      </w:r>
    </w:p>
    <w:p w:rsidR="00902DB1" w:rsidRPr="00DB60FE" w:rsidRDefault="00902DB1" w:rsidP="00D839A3">
      <w:pPr>
        <w:pStyle w:val="Sinespaciado"/>
        <w:spacing w:line="360" w:lineRule="auto"/>
        <w:jc w:val="both"/>
        <w:rPr>
          <w:rFonts w:ascii="Arial Narrow" w:hAnsi="Arial Narrow"/>
        </w:rPr>
      </w:pPr>
    </w:p>
    <w:p w:rsidR="00902DB1" w:rsidRPr="00DB60FE" w:rsidRDefault="00902DB1" w:rsidP="00D839A3">
      <w:pPr>
        <w:spacing w:after="0" w:line="360" w:lineRule="auto"/>
      </w:pPr>
      <w:r w:rsidRPr="00DB60FE">
        <w:t xml:space="preserve">Des que va esclatar aquesta crisi </w:t>
      </w:r>
      <w:r w:rsidR="0057393F">
        <w:t>econòmica i financera l’any 2007</w:t>
      </w:r>
      <w:r w:rsidRPr="00DB60FE">
        <w:t xml:space="preserve">, </w:t>
      </w:r>
      <w:r w:rsidRPr="00321EA9">
        <w:t>l’</w:t>
      </w:r>
      <w:r w:rsidR="0057393F">
        <w:t xml:space="preserve">Avalot </w:t>
      </w:r>
      <w:r w:rsidRPr="00DB60FE">
        <w:t>venim denunciant incansablement les conseqüències que aquesta està tenint sobre la població juvenil a Catalunya.</w:t>
      </w:r>
    </w:p>
    <w:p w:rsidR="00902DB1" w:rsidRDefault="0057393F" w:rsidP="00D839A3">
      <w:pPr>
        <w:spacing w:after="0" w:line="360" w:lineRule="auto"/>
        <w:rPr>
          <w:color w:val="FF0000"/>
        </w:rPr>
      </w:pPr>
      <w:r>
        <w:t>També p</w:t>
      </w:r>
      <w:r w:rsidR="00902DB1" w:rsidRPr="00DB60FE">
        <w:t>ortem a les nostres esquenes diverses reformes laborals, que ja podem dir que només han servit per generar més atur, més destrucció de llocs de treball i precaritzar encara més les condicions laborals dels i de les nostres joves</w:t>
      </w:r>
      <w:r w:rsidR="00902DB1" w:rsidRPr="00DB60FE">
        <w:rPr>
          <w:color w:val="FF0000"/>
        </w:rPr>
        <w:t xml:space="preserve">. </w:t>
      </w:r>
    </w:p>
    <w:p w:rsidR="00D839A3" w:rsidRDefault="00D839A3" w:rsidP="00D839A3">
      <w:pPr>
        <w:spacing w:after="0" w:line="360" w:lineRule="auto"/>
      </w:pPr>
    </w:p>
    <w:p w:rsidR="00902DB1" w:rsidRDefault="00902DB1" w:rsidP="00D839A3">
      <w:pPr>
        <w:spacing w:after="0" w:line="360" w:lineRule="auto"/>
      </w:pPr>
      <w:r w:rsidRPr="00DB60FE">
        <w:t>L’Avalot – Joves de la UGT de Catalunya ja denunciàvem en el seu moment que cap d’aqueste</w:t>
      </w:r>
      <w:r w:rsidR="00D839A3">
        <w:t>s reformes laborals contemplava</w:t>
      </w:r>
      <w:r w:rsidRPr="00DB60FE">
        <w:t xml:space="preserve"> cap mesura ni mecanisme relacionat amb</w:t>
      </w:r>
      <w:r>
        <w:t xml:space="preserve"> la creació de ll</w:t>
      </w:r>
      <w:r w:rsidR="00FE55B1">
        <w:t>ocs de treball i el control de l’</w:t>
      </w:r>
      <w:r>
        <w:t>ocupació</w:t>
      </w:r>
      <w:r w:rsidR="00FE55B1">
        <w:t xml:space="preserve"> dels </w:t>
      </w:r>
      <w:r w:rsidRPr="00DB60FE">
        <w:t>joves</w:t>
      </w:r>
      <w:r w:rsidR="00FE55B1">
        <w:t>. Avui dia n</w:t>
      </w:r>
      <w:r>
        <w:t>o existeixen</w:t>
      </w:r>
      <w:r w:rsidR="0057393F">
        <w:t xml:space="preserve"> mecanismes prou eficients pe</w:t>
      </w:r>
      <w:r w:rsidR="00D839A3">
        <w:t>r a</w:t>
      </w:r>
      <w:r>
        <w:t>l control del treball que</w:t>
      </w:r>
      <w:r w:rsidR="00FE55B1">
        <w:t xml:space="preserve"> ens</w:t>
      </w:r>
      <w:r>
        <w:t xml:space="preserve"> permetin assegurar l’ocupabilitat estable entre el jovent de Catalunya.</w:t>
      </w:r>
      <w:r w:rsidR="00D839A3">
        <w:t xml:space="preserve"> El nostre país</w:t>
      </w:r>
      <w:r w:rsidR="002E34D0">
        <w:t xml:space="preserve"> té la</w:t>
      </w:r>
      <w:r>
        <w:t xml:space="preserve"> taxa de temporalitat capdavantera </w:t>
      </w:r>
      <w:r w:rsidRPr="00DB60FE">
        <w:t>a tota la Unió Europea</w:t>
      </w:r>
      <w:r w:rsidR="002E34D0">
        <w:t xml:space="preserve"> situant-se ≈20 punts percentuals per sobre de la mitjana europea.</w:t>
      </w:r>
    </w:p>
    <w:p w:rsidR="00D839A3" w:rsidRDefault="00D839A3" w:rsidP="00D839A3">
      <w:pPr>
        <w:spacing w:after="0" w:line="360" w:lineRule="auto"/>
      </w:pPr>
    </w:p>
    <w:p w:rsidR="00902DB1" w:rsidRPr="00DB60FE" w:rsidRDefault="00902DB1" w:rsidP="00D839A3">
      <w:pPr>
        <w:spacing w:after="0" w:line="360" w:lineRule="auto"/>
      </w:pPr>
      <w:r>
        <w:t>Tot i la dramà</w:t>
      </w:r>
      <w:r w:rsidR="0057393F">
        <w:t>tica taxa d’ocupació jove</w:t>
      </w:r>
      <w:r>
        <w:t>, les últimes modificacions</w:t>
      </w:r>
      <w:r w:rsidRPr="00DB60FE">
        <w:t xml:space="preserve"> només van lligades a la hiperflexibilització del mercat de treball </w:t>
      </w:r>
      <w:r w:rsidRPr="00DB60FE">
        <w:rPr>
          <w:rFonts w:ascii="Cambria Math" w:hAnsi="Cambria Math" w:cs="Cambria Math"/>
        </w:rPr>
        <w:t>‐</w:t>
      </w:r>
      <w:r>
        <w:t xml:space="preserve">una flexibilitat pensada </w:t>
      </w:r>
      <w:r w:rsidRPr="00DB60FE">
        <w:t>per beneficiar les empreses</w:t>
      </w:r>
      <w:r w:rsidRPr="00DB60FE">
        <w:rPr>
          <w:rFonts w:ascii="Cambria Math" w:hAnsi="Cambria Math" w:cs="Cambria Math"/>
        </w:rPr>
        <w:t>‐</w:t>
      </w:r>
      <w:r w:rsidRPr="00DB60FE">
        <w:t>, a la bonificació empresarial per les contractacions, a la supressió de drets laborals de la classe treballadora i a precaritzar encara més les condicions laborals dels joves</w:t>
      </w:r>
      <w:r w:rsidR="00D839A3">
        <w:t>, tot b</w:t>
      </w:r>
      <w:r w:rsidRPr="00DB60FE">
        <w:t xml:space="preserve">uscant la </w:t>
      </w:r>
      <w:r w:rsidR="00D839A3">
        <w:t>competitivitat</w:t>
      </w:r>
      <w:r w:rsidRPr="00DB60FE">
        <w:t xml:space="preserve"> únicament per la via de la devaluació salarial enlloc de per la via de la innovació i el desenvolupament, apropant-nos més a països del nord d’Àfrica que a països del nord d’Europa.</w:t>
      </w:r>
    </w:p>
    <w:p w:rsidR="0037143A" w:rsidRDefault="0037143A" w:rsidP="00902DB1"/>
    <w:p w:rsidR="00FE55B1" w:rsidRDefault="00FE55B1">
      <w:pPr>
        <w:jc w:val="left"/>
      </w:pPr>
      <w:r>
        <w:br w:type="page"/>
      </w:r>
    </w:p>
    <w:p w:rsidR="00FE55B1" w:rsidRPr="008D45E7" w:rsidRDefault="00FE55B1" w:rsidP="00902DB1">
      <w:pPr>
        <w:rPr>
          <w:b/>
          <w:sz w:val="32"/>
          <w:szCs w:val="32"/>
          <w:u w:val="single"/>
        </w:rPr>
      </w:pPr>
      <w:r w:rsidRPr="008D45E7">
        <w:rPr>
          <w:b/>
          <w:sz w:val="32"/>
          <w:szCs w:val="32"/>
          <w:u w:val="single"/>
        </w:rPr>
        <w:lastRenderedPageBreak/>
        <w:t>Co</w:t>
      </w:r>
      <w:r w:rsidR="00D839A3">
        <w:rPr>
          <w:b/>
          <w:sz w:val="32"/>
          <w:szCs w:val="32"/>
          <w:u w:val="single"/>
        </w:rPr>
        <w:t>ntractes indefinits i t</w:t>
      </w:r>
      <w:r w:rsidR="008D45E7">
        <w:rPr>
          <w:b/>
          <w:sz w:val="32"/>
          <w:szCs w:val="32"/>
          <w:u w:val="single"/>
        </w:rPr>
        <w:t>emporals</w:t>
      </w:r>
    </w:p>
    <w:p w:rsidR="00FE55B1" w:rsidRDefault="00FE55B1" w:rsidP="00902DB1">
      <w:r>
        <w:t xml:space="preserve">Segons les dades </w:t>
      </w:r>
      <w:r w:rsidR="00D839A3">
        <w:t>de</w:t>
      </w:r>
      <w:r>
        <w:t xml:space="preserve"> l’Obse</w:t>
      </w:r>
      <w:r w:rsidR="0057393F">
        <w:t>rvatori d’Empresa i Ocupació de la Generalitat</w:t>
      </w:r>
      <w:r w:rsidR="00D839A3">
        <w:t xml:space="preserve"> de</w:t>
      </w:r>
      <w:r w:rsidR="0057393F">
        <w:t xml:space="preserve"> </w:t>
      </w:r>
      <w:r>
        <w:t xml:space="preserve">Catalunya, </w:t>
      </w:r>
      <w:r w:rsidR="0057393F">
        <w:t>pràcticament</w:t>
      </w:r>
      <w:r>
        <w:t xml:space="preserve"> la totalitat dels contractes realitzats als joves </w:t>
      </w:r>
      <w:r w:rsidR="0057393F">
        <w:t>i les joves menors de 25 anys</w:t>
      </w:r>
      <w:r w:rsidR="00D839A3">
        <w:t xml:space="preserve"> des de l’agost de l’any 2012 só</w:t>
      </w:r>
      <w:r>
        <w:t>n contractes temporals.</w:t>
      </w:r>
    </w:p>
    <w:p w:rsidR="00C20359" w:rsidRPr="00ED36AE" w:rsidRDefault="00C20359" w:rsidP="00BE61CF">
      <w:pPr>
        <w:jc w:val="center"/>
        <w:rPr>
          <w:b/>
        </w:rPr>
      </w:pPr>
      <w:r w:rsidRPr="00ED36AE">
        <w:rPr>
          <w:b/>
        </w:rPr>
        <w:t>Evolució indicadors percentuals, contractes indefinits</w:t>
      </w:r>
    </w:p>
    <w:p w:rsidR="00C20359" w:rsidRDefault="00C20359" w:rsidP="00C20359">
      <w:r>
        <w:rPr>
          <w:noProof/>
          <w:lang w:val="es-ES" w:eastAsia="es-ES"/>
        </w:rPr>
        <w:drawing>
          <wp:inline distT="0" distB="0" distL="0" distR="0">
            <wp:extent cx="5400040" cy="1313197"/>
            <wp:effectExtent l="19050" t="0" r="0" b="0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1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359" w:rsidRPr="002C655F" w:rsidRDefault="00C20359" w:rsidP="00C20359">
      <w:pPr>
        <w:jc w:val="right"/>
        <w:rPr>
          <w:sz w:val="18"/>
          <w:szCs w:val="18"/>
        </w:rPr>
      </w:pPr>
      <w:r>
        <w:rPr>
          <w:sz w:val="18"/>
          <w:szCs w:val="18"/>
        </w:rPr>
        <w:t>*</w:t>
      </w:r>
      <w:r w:rsidRPr="002C655F">
        <w:rPr>
          <w:sz w:val="18"/>
          <w:szCs w:val="18"/>
        </w:rPr>
        <w:t>Observatori d’Empresa i Ocupació.</w:t>
      </w:r>
    </w:p>
    <w:p w:rsidR="00C20359" w:rsidRDefault="00C20359" w:rsidP="00C20359"/>
    <w:p w:rsidR="00C20359" w:rsidRPr="00ED36AE" w:rsidRDefault="00C20359" w:rsidP="00BE61CF">
      <w:pPr>
        <w:jc w:val="center"/>
        <w:rPr>
          <w:b/>
        </w:rPr>
      </w:pPr>
      <w:r w:rsidRPr="00ED36AE">
        <w:rPr>
          <w:b/>
        </w:rPr>
        <w:t>Evolució indicadors percentuals, contractes temporals</w:t>
      </w:r>
    </w:p>
    <w:p w:rsidR="00C20359" w:rsidRDefault="00C20359" w:rsidP="00C20359">
      <w:r>
        <w:rPr>
          <w:noProof/>
          <w:lang w:val="es-ES" w:eastAsia="es-ES"/>
        </w:rPr>
        <w:drawing>
          <wp:inline distT="0" distB="0" distL="0" distR="0">
            <wp:extent cx="5396230" cy="1300480"/>
            <wp:effectExtent l="19050" t="0" r="0" b="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359" w:rsidRPr="002C655F" w:rsidRDefault="00C20359" w:rsidP="00C20359">
      <w:pPr>
        <w:jc w:val="right"/>
        <w:rPr>
          <w:sz w:val="18"/>
          <w:szCs w:val="18"/>
        </w:rPr>
      </w:pPr>
      <w:r>
        <w:rPr>
          <w:sz w:val="18"/>
          <w:szCs w:val="18"/>
        </w:rPr>
        <w:t>*</w:t>
      </w:r>
      <w:r w:rsidRPr="002C655F">
        <w:rPr>
          <w:sz w:val="18"/>
          <w:szCs w:val="18"/>
        </w:rPr>
        <w:t>Observatori d’Empresa i Ocupació.</w:t>
      </w:r>
    </w:p>
    <w:p w:rsidR="00C20359" w:rsidRDefault="00C20359" w:rsidP="00902DB1">
      <w:r>
        <w:t xml:space="preserve">Si comparem aquestes dades amb les altres franges d’edat, podem observar com als joves ens contracten </w:t>
      </w:r>
      <w:r w:rsidR="00BE61CF">
        <w:t>de manera temporal un 3,9% mé</w:t>
      </w:r>
      <w:r>
        <w:t>s que a les persones en franges d’ed</w:t>
      </w:r>
      <w:r w:rsidR="00BE61CF">
        <w:t>at de 25 a 44 anys, i un 5% mé</w:t>
      </w:r>
      <w:r>
        <w:t>s que a les persones de 45 o més anys.</w:t>
      </w:r>
    </w:p>
    <w:p w:rsidR="0057393F" w:rsidRDefault="0057393F" w:rsidP="0057393F">
      <w:r>
        <w:t>Així</w:t>
      </w:r>
      <w:r w:rsidR="00D839A3">
        <w:t>, el</w:t>
      </w:r>
      <w:r>
        <w:t xml:space="preserve"> juliol del vigent any, </w:t>
      </w:r>
      <w:r w:rsidR="00D839A3">
        <w:t>la contractació indefinida ha</w:t>
      </w:r>
      <w:r>
        <w:t xml:space="preserve"> suposa</w:t>
      </w:r>
      <w:r w:rsidR="00D839A3">
        <w:t>t</w:t>
      </w:r>
      <w:r>
        <w:t xml:space="preserve"> un 6,2%</w:t>
      </w:r>
      <w:r w:rsidR="00D839A3">
        <w:t>,</w:t>
      </w:r>
      <w:r>
        <w:t xml:space="preserve"> vers el 93,8% dels contractes temporals realitzats a joves menors de 25 anys. </w:t>
      </w:r>
    </w:p>
    <w:p w:rsidR="0057393F" w:rsidRDefault="0057393F" w:rsidP="00902DB1"/>
    <w:p w:rsidR="00EB213E" w:rsidRDefault="00BE61CF" w:rsidP="0057393F">
      <w:pPr>
        <w:jc w:val="center"/>
      </w:pPr>
      <w:r w:rsidRPr="00BE61CF">
        <w:rPr>
          <w:noProof/>
          <w:lang w:val="es-ES" w:eastAsia="es-ES"/>
        </w:rPr>
        <w:drawing>
          <wp:inline distT="0" distB="0" distL="0" distR="0">
            <wp:extent cx="3741581" cy="1629178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E61CF" w:rsidRPr="008D45E7" w:rsidRDefault="00D839A3" w:rsidP="00902DB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Contractes t</w:t>
      </w:r>
      <w:r w:rsidR="00BE61CF" w:rsidRPr="008D45E7">
        <w:rPr>
          <w:b/>
          <w:sz w:val="32"/>
          <w:szCs w:val="32"/>
          <w:u w:val="single"/>
        </w:rPr>
        <w:t xml:space="preserve">emporals </w:t>
      </w:r>
    </w:p>
    <w:p w:rsidR="00ED37E9" w:rsidRDefault="00BE61CF" w:rsidP="00902DB1">
      <w:r>
        <w:t xml:space="preserve">A partir de les dades </w:t>
      </w:r>
      <w:r w:rsidR="00D839A3">
        <w:t>de</w:t>
      </w:r>
      <w:r>
        <w:t xml:space="preserve"> l’Observatori d’Empresa i Ocupació de la Generalitat de Catalunya</w:t>
      </w:r>
      <w:r w:rsidR="00ED37E9">
        <w:t xml:space="preserve">, observem que la major part del contractes temporals realitzats a joves </w:t>
      </w:r>
      <w:r w:rsidR="00D839A3">
        <w:t>fins a</w:t>
      </w:r>
      <w:r w:rsidR="00ED37E9">
        <w:t xml:space="preserve"> 29 anys són contractes d’una durada inferior o igual a un mes.</w:t>
      </w:r>
    </w:p>
    <w:p w:rsidR="00ED37E9" w:rsidRPr="00974515" w:rsidRDefault="00ED37E9" w:rsidP="00ED37E9">
      <w:pPr>
        <w:rPr>
          <w:color w:val="FF0000"/>
          <w:sz w:val="36"/>
          <w:szCs w:val="36"/>
        </w:rPr>
      </w:pPr>
    </w:p>
    <w:tbl>
      <w:tblPr>
        <w:tblW w:w="933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099"/>
        <w:gridCol w:w="806"/>
        <w:gridCol w:w="1178"/>
        <w:gridCol w:w="949"/>
        <w:gridCol w:w="1178"/>
        <w:gridCol w:w="949"/>
        <w:gridCol w:w="630"/>
        <w:gridCol w:w="548"/>
      </w:tblGrid>
      <w:tr w:rsidR="00ED37E9" w:rsidRPr="00D839A3" w:rsidTr="00645517">
        <w:trPr>
          <w:trHeight w:val="300"/>
        </w:trPr>
        <w:tc>
          <w:tcPr>
            <w:tcW w:w="93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cs="Arial"/>
                <w:b/>
                <w:bCs/>
                <w:szCs w:val="24"/>
                <w:lang w:eastAsia="es-ES"/>
              </w:rPr>
            </w:pPr>
            <w:r w:rsidRPr="00D839A3">
              <w:rPr>
                <w:rFonts w:cs="Arial"/>
                <w:b/>
                <w:bCs/>
                <w:szCs w:val="24"/>
                <w:lang w:eastAsia="es-ES"/>
              </w:rPr>
              <w:t>Contractes temporals registrats segons durada del contracte i edat de la persona contractada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ANY 2012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Fins a 19 anys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De 20 a 24 anys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De 25 a 29 anys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valor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% distrib.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valor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% distrib.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valor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% distrib.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Inferior o igual a 1més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25.882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36,73%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146.498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43,87%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140.257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41,27%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Més d'1 fins a 3 mesos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14.660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20,80%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45.156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13,52%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40.525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11,92%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Més de 3 fins a 6 mesos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7.155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10,15%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30.604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9,16%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33.783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9,94%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Més de 6 fins a 12 mesos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2.464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3,50%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8.993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2,69%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11.112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3,27%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Més de 12 fins a 18 mesos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35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0,05%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129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0,04%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226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0,07%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Més de 18 fins a 24 mesos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73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0,10%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201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0,06%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681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0,20%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Més de 24 mesos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133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0,19%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600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0,18%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1.102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0,32%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Indeterminada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20.072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28,48%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101.770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30,47%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112.197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33,01%</w:t>
            </w:r>
          </w:p>
        </w:tc>
      </w:tr>
      <w:tr w:rsidR="00ED37E9" w:rsidRPr="00A7392C" w:rsidTr="00645517">
        <w:trPr>
          <w:trHeight w:val="300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A7392C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A7392C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A7392C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A7392C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A7392C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A7392C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A7392C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</w:p>
        </w:tc>
      </w:tr>
      <w:tr w:rsidR="00ED37E9" w:rsidRPr="00A7392C" w:rsidTr="00D839A3">
        <w:trPr>
          <w:gridAfter w:val="1"/>
          <w:wAfter w:w="548" w:type="dxa"/>
          <w:trHeight w:val="300"/>
        </w:trPr>
        <w:tc>
          <w:tcPr>
            <w:tcW w:w="87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A9" w:rsidRPr="003B2D47" w:rsidRDefault="00ED37E9" w:rsidP="00645517">
            <w:pPr>
              <w:spacing w:after="0" w:line="240" w:lineRule="auto"/>
              <w:rPr>
                <w:rFonts w:cs="Arial"/>
                <w:szCs w:val="24"/>
                <w:lang w:eastAsia="es-ES"/>
              </w:rPr>
            </w:pPr>
            <w:r w:rsidRPr="003B2D47">
              <w:rPr>
                <w:rFonts w:cs="Arial"/>
                <w:szCs w:val="24"/>
                <w:lang w:eastAsia="es-ES"/>
              </w:rPr>
              <w:t>La totalitat dels contractes temporals realitzats l’</w:t>
            </w:r>
            <w:r w:rsidR="003B2D47">
              <w:rPr>
                <w:rFonts w:cs="Arial"/>
                <w:szCs w:val="24"/>
                <w:lang w:eastAsia="es-ES"/>
              </w:rPr>
              <w:t>any</w:t>
            </w:r>
            <w:r w:rsidRPr="003B2D47">
              <w:rPr>
                <w:rFonts w:cs="Arial"/>
                <w:szCs w:val="24"/>
                <w:lang w:eastAsia="es-ES"/>
              </w:rPr>
              <w:t xml:space="preserve"> 2012 </w:t>
            </w:r>
            <w:r w:rsidR="003B2D47">
              <w:rPr>
                <w:rFonts w:cs="Arial"/>
                <w:szCs w:val="24"/>
                <w:lang w:eastAsia="es-ES"/>
              </w:rPr>
              <w:t xml:space="preserve">per </w:t>
            </w:r>
            <w:r w:rsidRPr="003B2D47">
              <w:rPr>
                <w:rFonts w:cs="Arial"/>
                <w:szCs w:val="24"/>
                <w:lang w:eastAsia="es-ES"/>
              </w:rPr>
              <w:t xml:space="preserve">a </w:t>
            </w:r>
            <w:r w:rsidR="003B2D47" w:rsidRPr="003B2D47">
              <w:rPr>
                <w:rFonts w:cs="Arial"/>
                <w:szCs w:val="24"/>
                <w:lang w:eastAsia="es-ES"/>
              </w:rPr>
              <w:t xml:space="preserve">joves fins a 19 anys va ser </w:t>
            </w:r>
            <w:r w:rsidR="003B2D47">
              <w:rPr>
                <w:rFonts w:cs="Arial"/>
                <w:szCs w:val="24"/>
                <w:lang w:eastAsia="es-ES"/>
              </w:rPr>
              <w:t xml:space="preserve">de </w:t>
            </w:r>
            <w:r w:rsidR="003B2D47" w:rsidRPr="003B2D47">
              <w:rPr>
                <w:rFonts w:cs="Arial"/>
                <w:szCs w:val="24"/>
                <w:lang w:eastAsia="es-ES"/>
              </w:rPr>
              <w:t>70.</w:t>
            </w:r>
            <w:r w:rsidR="00D839A3">
              <w:rPr>
                <w:rFonts w:cs="Arial"/>
                <w:szCs w:val="24"/>
                <w:lang w:eastAsia="es-ES"/>
              </w:rPr>
              <w:t>474;</w:t>
            </w:r>
            <w:r w:rsidR="003B2D47">
              <w:rPr>
                <w:rFonts w:cs="Arial"/>
                <w:szCs w:val="24"/>
                <w:lang w:eastAsia="es-ES"/>
              </w:rPr>
              <w:t xml:space="preserve"> entre els joves de 20 a 24 anys va suposar un total de 333.951</w:t>
            </w:r>
            <w:r w:rsidR="00D839A3">
              <w:rPr>
                <w:rFonts w:cs="Arial"/>
                <w:szCs w:val="24"/>
                <w:lang w:eastAsia="es-ES"/>
              </w:rPr>
              <w:t>,</w:t>
            </w:r>
            <w:r w:rsidR="003B2D47">
              <w:rPr>
                <w:rFonts w:cs="Arial"/>
                <w:szCs w:val="24"/>
                <w:lang w:eastAsia="es-ES"/>
              </w:rPr>
              <w:t xml:space="preserve"> i entre els joves de 25 a 29 anys es van registrar un total de 339.883 contractes temporals. </w:t>
            </w:r>
            <w:r w:rsidR="0085301D">
              <w:rPr>
                <w:rFonts w:cs="Arial"/>
                <w:szCs w:val="24"/>
                <w:lang w:eastAsia="es-ES"/>
              </w:rPr>
              <w:t>El número total de contractes temporals signats l’any 2012</w:t>
            </w:r>
            <w:r w:rsidR="003B2D47">
              <w:rPr>
                <w:rFonts w:cs="Arial"/>
                <w:szCs w:val="24"/>
                <w:lang w:eastAsia="es-ES"/>
              </w:rPr>
              <w:t xml:space="preserve"> </w:t>
            </w:r>
            <w:r w:rsidR="0085301D">
              <w:rPr>
                <w:rFonts w:cs="Arial"/>
                <w:szCs w:val="24"/>
                <w:lang w:eastAsia="es-ES"/>
              </w:rPr>
              <w:t>a joves menors de 30 anys</w:t>
            </w:r>
            <w:r w:rsidR="003B2D47" w:rsidRPr="003B2D47">
              <w:rPr>
                <w:rFonts w:cs="Arial"/>
                <w:szCs w:val="24"/>
                <w:lang w:eastAsia="es-ES"/>
              </w:rPr>
              <w:t xml:space="preserve"> </w:t>
            </w:r>
            <w:r w:rsidR="0085301D">
              <w:rPr>
                <w:rFonts w:cs="Arial"/>
                <w:szCs w:val="24"/>
                <w:lang w:eastAsia="es-ES"/>
              </w:rPr>
              <w:t>va ser de 744.308.</w:t>
            </w:r>
            <w:r w:rsidRPr="003B2D47">
              <w:rPr>
                <w:rFonts w:cs="Arial"/>
                <w:szCs w:val="24"/>
                <w:lang w:eastAsia="es-ES"/>
              </w:rPr>
              <w:t xml:space="preserve"> </w:t>
            </w:r>
          </w:p>
          <w:p w:rsidR="00ED37E9" w:rsidRPr="003B2D47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ED37E9" w:rsidRPr="00A7392C" w:rsidTr="00645517">
        <w:trPr>
          <w:trHeight w:val="300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3B2D47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3B2D47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3B2D47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3B2D47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3B2D47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3B2D47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7E9" w:rsidRPr="003B2D47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ANY 2013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Fins a 19 anys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De 20 a 24 anys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De 25 a 29 anys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valor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% distrib.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valor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% distrib.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valor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% distrib.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Inferior o igual a 1més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24.514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37,18%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157.193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45,62%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154.973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b/>
                <w:color w:val="FF0000"/>
                <w:sz w:val="16"/>
                <w:szCs w:val="16"/>
                <w:lang w:eastAsia="es-ES"/>
              </w:rPr>
              <w:t>43,52%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Més d'1 fins a 3 mesos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13.134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19,92%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45.498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13,20%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40.900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11,49%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Més de 3 fins a 6 mesos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6.203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9,41%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30.586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8,88%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33.447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9,39%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Més de 6 fins a 12 mesos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2.580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3,91%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10.757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3,12%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12.346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3,47%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Més de 12 fins a 18 mesos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0,03%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177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0,05%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254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0,07%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Més de 18 fins a 24 mesos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0,02%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158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0,05%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589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0,17%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Més de 24 mesos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0,21%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488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0,14%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886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0,25%</w:t>
            </w:r>
          </w:p>
        </w:tc>
      </w:tr>
      <w:tr w:rsidR="00ED37E9" w:rsidRPr="00D839A3" w:rsidTr="00645517">
        <w:trPr>
          <w:trHeight w:val="30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37E9" w:rsidRPr="00D839A3" w:rsidRDefault="00ED37E9" w:rsidP="006455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Indeterminada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19.324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29,31%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99.734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28,94%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112.698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7E9" w:rsidRPr="00D839A3" w:rsidRDefault="00ED37E9" w:rsidP="006455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D839A3">
              <w:rPr>
                <w:rFonts w:ascii="Arial" w:hAnsi="Arial" w:cs="Arial"/>
                <w:sz w:val="16"/>
                <w:szCs w:val="16"/>
                <w:lang w:eastAsia="es-ES"/>
              </w:rPr>
              <w:t>31,65%</w:t>
            </w:r>
          </w:p>
        </w:tc>
      </w:tr>
    </w:tbl>
    <w:p w:rsidR="003B2D47" w:rsidRDefault="00ED37E9" w:rsidP="00902DB1">
      <w:r>
        <w:t xml:space="preserve"> </w:t>
      </w:r>
    </w:p>
    <w:p w:rsidR="003B2D47" w:rsidRDefault="003B2D47" w:rsidP="003B2D47">
      <w:pPr>
        <w:spacing w:after="0" w:line="240" w:lineRule="auto"/>
        <w:rPr>
          <w:rFonts w:cs="Arial"/>
          <w:szCs w:val="24"/>
          <w:lang w:eastAsia="es-ES"/>
        </w:rPr>
      </w:pPr>
      <w:r w:rsidRPr="003B2D47">
        <w:rPr>
          <w:rFonts w:cs="Arial"/>
          <w:szCs w:val="24"/>
          <w:lang w:eastAsia="es-ES"/>
        </w:rPr>
        <w:t>La totalitat dels contractes temporals realitzats l’</w:t>
      </w:r>
      <w:r>
        <w:rPr>
          <w:rFonts w:cs="Arial"/>
          <w:szCs w:val="24"/>
          <w:lang w:eastAsia="es-ES"/>
        </w:rPr>
        <w:t xml:space="preserve">any 2013 per </w:t>
      </w:r>
      <w:r w:rsidRPr="003B2D47">
        <w:rPr>
          <w:rFonts w:cs="Arial"/>
          <w:szCs w:val="24"/>
          <w:lang w:eastAsia="es-ES"/>
        </w:rPr>
        <w:t xml:space="preserve">a joves fins a 19 anys va ser </w:t>
      </w:r>
      <w:r w:rsidR="00D839A3">
        <w:rPr>
          <w:rFonts w:cs="Arial"/>
          <w:szCs w:val="24"/>
          <w:lang w:eastAsia="es-ES"/>
        </w:rPr>
        <w:t>de 65.931;</w:t>
      </w:r>
      <w:r>
        <w:rPr>
          <w:rFonts w:cs="Arial"/>
          <w:szCs w:val="24"/>
          <w:lang w:eastAsia="es-ES"/>
        </w:rPr>
        <w:t xml:space="preserve"> entre els joves de 20 a 24 anys va suposar un total de 344.591</w:t>
      </w:r>
      <w:r w:rsidR="00D839A3">
        <w:rPr>
          <w:rFonts w:cs="Arial"/>
          <w:szCs w:val="24"/>
          <w:lang w:eastAsia="es-ES"/>
        </w:rPr>
        <w:t>,</w:t>
      </w:r>
      <w:r>
        <w:rPr>
          <w:rFonts w:cs="Arial"/>
          <w:szCs w:val="24"/>
          <w:lang w:eastAsia="es-ES"/>
        </w:rPr>
        <w:t xml:space="preserve"> i entre els joves de 25 a 29 anys es van registrar un total de 356.093 contractes temporals.</w:t>
      </w:r>
      <w:r w:rsidR="0085301D">
        <w:rPr>
          <w:rFonts w:cs="Arial"/>
          <w:szCs w:val="24"/>
          <w:lang w:eastAsia="es-ES"/>
        </w:rPr>
        <w:t xml:space="preserve"> El número total de contractes temporals signats l’any 2013 a joves menors de 30 anys</w:t>
      </w:r>
      <w:r w:rsidR="0085301D" w:rsidRPr="003B2D47">
        <w:rPr>
          <w:rFonts w:cs="Arial"/>
          <w:szCs w:val="24"/>
          <w:lang w:eastAsia="es-ES"/>
        </w:rPr>
        <w:t xml:space="preserve"> </w:t>
      </w:r>
      <w:r w:rsidR="0085301D">
        <w:rPr>
          <w:rFonts w:cs="Arial"/>
          <w:szCs w:val="24"/>
          <w:lang w:eastAsia="es-ES"/>
        </w:rPr>
        <w:t>va ser de 766.615.</w:t>
      </w:r>
    </w:p>
    <w:p w:rsidR="003B2D47" w:rsidRDefault="003B2D47" w:rsidP="003B2D47">
      <w:pPr>
        <w:spacing w:after="0" w:line="240" w:lineRule="auto"/>
        <w:rPr>
          <w:rFonts w:cs="Arial"/>
          <w:szCs w:val="24"/>
          <w:lang w:eastAsia="es-ES"/>
        </w:rPr>
      </w:pPr>
    </w:p>
    <w:p w:rsidR="003B2D47" w:rsidRDefault="003B2D47" w:rsidP="003B2D47">
      <w:pPr>
        <w:spacing w:after="0" w:line="240" w:lineRule="auto"/>
        <w:rPr>
          <w:rFonts w:cs="Arial"/>
          <w:szCs w:val="24"/>
          <w:lang w:eastAsia="es-ES"/>
        </w:rPr>
      </w:pPr>
      <w:r>
        <w:rPr>
          <w:rFonts w:cs="Arial"/>
          <w:szCs w:val="24"/>
          <w:lang w:eastAsia="es-ES"/>
        </w:rPr>
        <w:t>Així podem observar com s’han incrementat el número de contractes temporals realitzats als joves catalans i catalanes</w:t>
      </w:r>
      <w:r w:rsidR="00D839A3">
        <w:rPr>
          <w:rFonts w:cs="Arial"/>
          <w:szCs w:val="24"/>
          <w:lang w:eastAsia="es-ES"/>
        </w:rPr>
        <w:t xml:space="preserve"> de 2012 a 2013</w:t>
      </w:r>
      <w:r>
        <w:rPr>
          <w:rFonts w:cs="Arial"/>
          <w:szCs w:val="24"/>
          <w:lang w:eastAsia="es-ES"/>
        </w:rPr>
        <w:t xml:space="preserve">.  </w:t>
      </w:r>
      <w:r w:rsidRPr="003B2D47">
        <w:rPr>
          <w:rFonts w:cs="Arial"/>
          <w:szCs w:val="24"/>
          <w:lang w:eastAsia="es-ES"/>
        </w:rPr>
        <w:t xml:space="preserve">  </w:t>
      </w:r>
    </w:p>
    <w:p w:rsidR="003B2D47" w:rsidRDefault="003B2D47">
      <w:pPr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ED36AE" w:rsidRDefault="003B2D47" w:rsidP="008215C9">
      <w:pPr>
        <w:jc w:val="center"/>
      </w:pPr>
      <w:r>
        <w:rPr>
          <w:noProof/>
          <w:lang w:val="es-ES" w:eastAsia="es-ES"/>
        </w:rPr>
        <w:lastRenderedPageBreak/>
        <w:drawing>
          <wp:inline distT="0" distB="0" distL="0" distR="0">
            <wp:extent cx="4572000" cy="2705100"/>
            <wp:effectExtent l="0" t="0" r="0" b="0"/>
            <wp:docPr id="12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D36AE" w:rsidRDefault="003B2D47" w:rsidP="008215C9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4572000" cy="2514600"/>
            <wp:effectExtent l="0" t="0" r="0" b="0"/>
            <wp:docPr id="13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B2D47" w:rsidRDefault="003B2D47" w:rsidP="008215C9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4572000" cy="2743200"/>
            <wp:effectExtent l="0" t="0" r="0" b="0"/>
            <wp:docPr id="4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B2D47" w:rsidRDefault="003B2D47" w:rsidP="008215C9">
      <w:pPr>
        <w:jc w:val="center"/>
      </w:pPr>
      <w:r>
        <w:br w:type="page"/>
      </w:r>
    </w:p>
    <w:p w:rsidR="003B2D47" w:rsidRDefault="00D839A3" w:rsidP="003B2D47">
      <w:r>
        <w:lastRenderedPageBreak/>
        <w:t>Si ens fixem només en les dade</w:t>
      </w:r>
      <w:r w:rsidR="00876839">
        <w:t xml:space="preserve">s </w:t>
      </w:r>
      <w:r>
        <w:t xml:space="preserve">de </w:t>
      </w:r>
      <w:r w:rsidRPr="00D839A3">
        <w:rPr>
          <w:b/>
        </w:rPr>
        <w:t xml:space="preserve">contractació </w:t>
      </w:r>
      <w:r w:rsidR="003B2D47" w:rsidRPr="00D839A3">
        <w:rPr>
          <w:b/>
        </w:rPr>
        <w:t xml:space="preserve">temporal </w:t>
      </w:r>
      <w:r w:rsidR="00A45E9F" w:rsidRPr="00D839A3">
        <w:rPr>
          <w:b/>
        </w:rPr>
        <w:t>determinada</w:t>
      </w:r>
      <w:r w:rsidR="00876839">
        <w:t>, més de la meitat es realitza amb contractes d’un mes o inferior durada. El percentatge arriba fins al 64,20% en la franja d’edat de 20 a 24 anys, i fins al 63,67% de 25 a 29 anys.</w:t>
      </w:r>
    </w:p>
    <w:p w:rsidR="00236D13" w:rsidRDefault="00876839" w:rsidP="003B2D47">
      <w:r>
        <w:rPr>
          <w:noProof/>
          <w:lang w:val="es-ES"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3789045</wp:posOffset>
            </wp:positionV>
            <wp:extent cx="4895850" cy="2809875"/>
            <wp:effectExtent l="19050" t="0" r="19050" b="0"/>
            <wp:wrapThrough wrapText="bothSides">
              <wp:wrapPolygon edited="0">
                <wp:start x="-84" y="0"/>
                <wp:lineTo x="-84" y="21527"/>
                <wp:lineTo x="21684" y="21527"/>
                <wp:lineTo x="21684" y="0"/>
                <wp:lineTo x="-84" y="0"/>
              </wp:wrapPolygon>
            </wp:wrapThrough>
            <wp:docPr id="8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150495</wp:posOffset>
            </wp:positionV>
            <wp:extent cx="3305175" cy="3381375"/>
            <wp:effectExtent l="19050" t="0" r="9525" b="0"/>
            <wp:wrapThrough wrapText="bothSides">
              <wp:wrapPolygon edited="0">
                <wp:start x="-124" y="0"/>
                <wp:lineTo x="-124" y="21539"/>
                <wp:lineTo x="21662" y="21539"/>
                <wp:lineTo x="21662" y="0"/>
                <wp:lineTo x="-124" y="0"/>
              </wp:wrapPolygon>
            </wp:wrapThrough>
            <wp:docPr id="7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150495</wp:posOffset>
            </wp:positionV>
            <wp:extent cx="3197860" cy="3381375"/>
            <wp:effectExtent l="19050" t="0" r="21590" b="0"/>
            <wp:wrapThrough wrapText="bothSides">
              <wp:wrapPolygon edited="0">
                <wp:start x="-129" y="0"/>
                <wp:lineTo x="-129" y="21539"/>
                <wp:lineTo x="21746" y="21539"/>
                <wp:lineTo x="21746" y="0"/>
                <wp:lineTo x="-129" y="0"/>
              </wp:wrapPolygon>
            </wp:wrapThrough>
            <wp:docPr id="6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236D13" w:rsidRDefault="00236D13" w:rsidP="003B2D47"/>
    <w:p w:rsidR="00236D13" w:rsidRDefault="00236D13" w:rsidP="003B2D47"/>
    <w:p w:rsidR="00236D13" w:rsidRDefault="00236D13" w:rsidP="003B2D47"/>
    <w:p w:rsidR="00236D13" w:rsidRDefault="00236D13" w:rsidP="003B2D47"/>
    <w:p w:rsidR="00236D13" w:rsidRDefault="00236D13" w:rsidP="003B2D47"/>
    <w:p w:rsidR="00236D13" w:rsidRDefault="00236D13" w:rsidP="003B2D47"/>
    <w:p w:rsidR="00236D13" w:rsidRDefault="00236D13" w:rsidP="003B2D47"/>
    <w:p w:rsidR="00876839" w:rsidRDefault="00876839" w:rsidP="003B2D47"/>
    <w:p w:rsidR="00876839" w:rsidRDefault="00876839" w:rsidP="003B2D47"/>
    <w:p w:rsidR="00A45E9F" w:rsidRDefault="00A45E9F" w:rsidP="003B2D47">
      <w:r>
        <w:t>A més</w:t>
      </w:r>
      <w:r w:rsidR="00876839">
        <w:t>,</w:t>
      </w:r>
      <w:r>
        <w:t xml:space="preserve"> </w:t>
      </w:r>
      <w:r w:rsidR="0057393F">
        <w:t xml:space="preserve">es pot observar </w:t>
      </w:r>
      <w:r>
        <w:t>com els contractes més estables</w:t>
      </w:r>
      <w:r w:rsidR="00D31C5D">
        <w:t>, aquells que són superiors o igual a 12 mesos,</w:t>
      </w:r>
      <w:r>
        <w:t xml:space="preserve"> en el marc dels contractes temporals</w:t>
      </w:r>
      <w:r w:rsidR="00876839">
        <w:t xml:space="preserve">, </w:t>
      </w:r>
      <w:r>
        <w:t>no suposen</w:t>
      </w:r>
      <w:r w:rsidR="00D31C5D">
        <w:t xml:space="preserve"> més d’un 0,3% de la contractació tem</w:t>
      </w:r>
      <w:r w:rsidR="00876839">
        <w:t>poral jove tant l’any 2012 com e</w:t>
      </w:r>
      <w:r w:rsidR="00D31C5D">
        <w:t>l 2013.</w:t>
      </w:r>
      <w:r>
        <w:t xml:space="preserve"> </w:t>
      </w:r>
    </w:p>
    <w:p w:rsidR="00495BA3" w:rsidRDefault="00A45E9F" w:rsidP="006E523A">
      <w:pPr>
        <w:jc w:val="center"/>
        <w:rPr>
          <w:color w:val="FF0000"/>
          <w:sz w:val="28"/>
          <w:szCs w:val="28"/>
        </w:rPr>
      </w:pPr>
      <w:r w:rsidRPr="00A45E9F">
        <w:rPr>
          <w:color w:val="FF0000"/>
          <w:sz w:val="28"/>
          <w:szCs w:val="28"/>
        </w:rPr>
        <w:t>Més de la meitat dels joves cat</w:t>
      </w:r>
      <w:r w:rsidR="0057393F">
        <w:rPr>
          <w:color w:val="FF0000"/>
          <w:sz w:val="28"/>
          <w:szCs w:val="28"/>
        </w:rPr>
        <w:t>alans i catalanes</w:t>
      </w:r>
      <w:r w:rsidR="00A94C35">
        <w:rPr>
          <w:color w:val="FF0000"/>
          <w:sz w:val="28"/>
          <w:szCs w:val="28"/>
        </w:rPr>
        <w:t xml:space="preserve"> amb contracte temporal determinat </w:t>
      </w:r>
      <w:r w:rsidRPr="00A45E9F">
        <w:rPr>
          <w:color w:val="FF0000"/>
          <w:sz w:val="28"/>
          <w:szCs w:val="28"/>
        </w:rPr>
        <w:t>treballen amb un contracte d’un me</w:t>
      </w:r>
      <w:r>
        <w:rPr>
          <w:color w:val="FF0000"/>
          <w:sz w:val="28"/>
          <w:szCs w:val="28"/>
        </w:rPr>
        <w:t xml:space="preserve">s o </w:t>
      </w:r>
      <w:r w:rsidR="00876839">
        <w:rPr>
          <w:color w:val="FF0000"/>
          <w:sz w:val="28"/>
          <w:szCs w:val="28"/>
        </w:rPr>
        <w:t>inferior durada</w:t>
      </w:r>
      <w:r>
        <w:rPr>
          <w:color w:val="FF0000"/>
          <w:sz w:val="28"/>
          <w:szCs w:val="28"/>
        </w:rPr>
        <w:t>.</w:t>
      </w:r>
    </w:p>
    <w:p w:rsidR="007646D5" w:rsidRPr="00EB55FF" w:rsidRDefault="007646D5">
      <w:pPr>
        <w:jc w:val="left"/>
        <w:rPr>
          <w:b/>
          <w:sz w:val="28"/>
          <w:szCs w:val="28"/>
        </w:rPr>
      </w:pPr>
      <w:r w:rsidRPr="00EB55FF">
        <w:rPr>
          <w:b/>
          <w:sz w:val="28"/>
          <w:szCs w:val="28"/>
        </w:rPr>
        <w:lastRenderedPageBreak/>
        <w:t xml:space="preserve">Contracte </w:t>
      </w:r>
      <w:r w:rsidR="00876839">
        <w:rPr>
          <w:b/>
          <w:sz w:val="28"/>
          <w:szCs w:val="28"/>
        </w:rPr>
        <w:t xml:space="preserve">temporal de durada </w:t>
      </w:r>
      <w:r w:rsidRPr="00EB55FF">
        <w:rPr>
          <w:b/>
          <w:sz w:val="28"/>
          <w:szCs w:val="28"/>
        </w:rPr>
        <w:t>inferior o igual</w:t>
      </w:r>
      <w:r w:rsidR="00EB55FF" w:rsidRPr="00EB55FF">
        <w:rPr>
          <w:b/>
          <w:sz w:val="28"/>
          <w:szCs w:val="28"/>
        </w:rPr>
        <w:t xml:space="preserve"> a un mes </w:t>
      </w:r>
    </w:p>
    <w:p w:rsidR="00495BA3" w:rsidRPr="00495BA3" w:rsidRDefault="00495BA3" w:rsidP="00876839">
      <w:pPr>
        <w:rPr>
          <w:szCs w:val="24"/>
        </w:rPr>
      </w:pPr>
      <w:r>
        <w:rPr>
          <w:noProof/>
          <w:szCs w:val="24"/>
          <w:lang w:val="es-ES"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1318895</wp:posOffset>
            </wp:positionV>
            <wp:extent cx="4572000" cy="2933700"/>
            <wp:effectExtent l="19050" t="0" r="19050" b="0"/>
            <wp:wrapThrough wrapText="bothSides">
              <wp:wrapPolygon edited="0">
                <wp:start x="-90" y="0"/>
                <wp:lineTo x="-90" y="21600"/>
                <wp:lineTo x="21690" y="21600"/>
                <wp:lineTo x="21690" y="0"/>
                <wp:lineTo x="-90" y="0"/>
              </wp:wrapPolygon>
            </wp:wrapThrough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>
        <w:rPr>
          <w:szCs w:val="24"/>
        </w:rPr>
        <w:t>Davant les dades registrades per l’Observatori d’Empresa i Ocupació</w:t>
      </w:r>
      <w:r w:rsidR="00876839">
        <w:rPr>
          <w:szCs w:val="24"/>
        </w:rPr>
        <w:t>,</w:t>
      </w:r>
      <w:r>
        <w:rPr>
          <w:szCs w:val="24"/>
        </w:rPr>
        <w:t xml:space="preserve"> </w:t>
      </w:r>
      <w:r w:rsidR="00876839">
        <w:rPr>
          <w:szCs w:val="24"/>
        </w:rPr>
        <w:t>poden veure que</w:t>
      </w:r>
      <w:r>
        <w:rPr>
          <w:szCs w:val="24"/>
        </w:rPr>
        <w:t xml:space="preserve"> el total de contractes realitzats l’any 2013 a </w:t>
      </w:r>
      <w:r w:rsidR="00876839">
        <w:rPr>
          <w:szCs w:val="24"/>
        </w:rPr>
        <w:t>joves fins a</w:t>
      </w:r>
      <w:r>
        <w:rPr>
          <w:szCs w:val="24"/>
        </w:rPr>
        <w:t>ls 19 anys a Catalunya va ser de 70.826</w:t>
      </w:r>
      <w:r w:rsidR="00876839">
        <w:rPr>
          <w:szCs w:val="24"/>
        </w:rPr>
        <w:t xml:space="preserve">, dels quals </w:t>
      </w:r>
      <w:r>
        <w:rPr>
          <w:szCs w:val="24"/>
        </w:rPr>
        <w:t xml:space="preserve">24.514 </w:t>
      </w:r>
      <w:r w:rsidR="00876839">
        <w:rPr>
          <w:szCs w:val="24"/>
        </w:rPr>
        <w:t>van ser per a un</w:t>
      </w:r>
      <w:r>
        <w:rPr>
          <w:szCs w:val="24"/>
        </w:rPr>
        <w:t xml:space="preserve"> </w:t>
      </w:r>
      <w:r w:rsidR="00FD0625">
        <w:rPr>
          <w:szCs w:val="24"/>
        </w:rPr>
        <w:t>període</w:t>
      </w:r>
      <w:r>
        <w:rPr>
          <w:szCs w:val="24"/>
        </w:rPr>
        <w:t xml:space="preserve"> igual o inferior a un mes</w:t>
      </w:r>
      <w:r w:rsidR="00B41EF3">
        <w:rPr>
          <w:szCs w:val="24"/>
        </w:rPr>
        <w:t xml:space="preserve"> (el 34,6%)</w:t>
      </w:r>
      <w:r>
        <w:rPr>
          <w:szCs w:val="24"/>
        </w:rPr>
        <w:t xml:space="preserve">. Entre els joves de 20 a 24 anys es van registrar un total de 372.891, </w:t>
      </w:r>
      <w:r w:rsidR="00876839">
        <w:rPr>
          <w:szCs w:val="24"/>
        </w:rPr>
        <w:t xml:space="preserve">dels quals </w:t>
      </w:r>
      <w:r>
        <w:rPr>
          <w:szCs w:val="24"/>
        </w:rPr>
        <w:t xml:space="preserve">la contractació inferior o igual a un mes </w:t>
      </w:r>
      <w:r w:rsidR="00876839">
        <w:rPr>
          <w:szCs w:val="24"/>
        </w:rPr>
        <w:t xml:space="preserve">van representar </w:t>
      </w:r>
      <w:r>
        <w:rPr>
          <w:szCs w:val="24"/>
        </w:rPr>
        <w:t>157.193</w:t>
      </w:r>
      <w:r w:rsidR="00F220F1">
        <w:rPr>
          <w:szCs w:val="24"/>
        </w:rPr>
        <w:t xml:space="preserve"> (el 42,1%)</w:t>
      </w:r>
      <w:r w:rsidR="00876839">
        <w:rPr>
          <w:szCs w:val="24"/>
        </w:rPr>
        <w:t xml:space="preserve">. I </w:t>
      </w:r>
      <w:r>
        <w:rPr>
          <w:szCs w:val="24"/>
        </w:rPr>
        <w:t>entre els joves de 25 a 2</w:t>
      </w:r>
      <w:r w:rsidR="00876839">
        <w:rPr>
          <w:szCs w:val="24"/>
        </w:rPr>
        <w:t xml:space="preserve">9 el registre va ser de 397.632, </w:t>
      </w:r>
      <w:r>
        <w:rPr>
          <w:szCs w:val="24"/>
        </w:rPr>
        <w:t>dels quals 154.973 van ser contractes d’un temps inferior o igual a un mes</w:t>
      </w:r>
      <w:r w:rsidR="00F220F1">
        <w:rPr>
          <w:szCs w:val="24"/>
        </w:rPr>
        <w:t xml:space="preserve"> (el 38,9%)</w:t>
      </w:r>
      <w:r>
        <w:rPr>
          <w:szCs w:val="24"/>
        </w:rPr>
        <w:t>.</w:t>
      </w:r>
    </w:p>
    <w:p w:rsidR="00495BA3" w:rsidRDefault="00495BA3">
      <w:pPr>
        <w:jc w:val="left"/>
      </w:pPr>
    </w:p>
    <w:p w:rsidR="00495BA3" w:rsidRDefault="00495BA3">
      <w:pPr>
        <w:jc w:val="left"/>
      </w:pPr>
    </w:p>
    <w:p w:rsidR="00495BA3" w:rsidRDefault="00495BA3">
      <w:pPr>
        <w:jc w:val="left"/>
      </w:pPr>
    </w:p>
    <w:p w:rsidR="00495BA3" w:rsidRDefault="00495BA3">
      <w:pPr>
        <w:jc w:val="left"/>
      </w:pPr>
    </w:p>
    <w:p w:rsidR="00495BA3" w:rsidRDefault="00495BA3">
      <w:pPr>
        <w:jc w:val="left"/>
      </w:pPr>
    </w:p>
    <w:p w:rsidR="00495BA3" w:rsidRDefault="00495BA3">
      <w:pPr>
        <w:jc w:val="left"/>
      </w:pPr>
    </w:p>
    <w:p w:rsidR="00495BA3" w:rsidRDefault="00495BA3">
      <w:pPr>
        <w:jc w:val="left"/>
      </w:pPr>
    </w:p>
    <w:p w:rsidR="00495BA3" w:rsidRDefault="00495BA3">
      <w:pPr>
        <w:jc w:val="left"/>
      </w:pPr>
    </w:p>
    <w:p w:rsidR="00495BA3" w:rsidRDefault="00495BA3">
      <w:pPr>
        <w:jc w:val="left"/>
      </w:pPr>
    </w:p>
    <w:p w:rsidR="00FD0625" w:rsidRDefault="00FD0625">
      <w:pPr>
        <w:jc w:val="left"/>
      </w:pPr>
    </w:p>
    <w:p w:rsidR="00FD0625" w:rsidRPr="00876839" w:rsidRDefault="00495BA3" w:rsidP="00876839">
      <w:pPr>
        <w:rPr>
          <w:b/>
        </w:rPr>
      </w:pPr>
      <w:r w:rsidRPr="00876839">
        <w:rPr>
          <w:b/>
        </w:rPr>
        <w:t>Així</w:t>
      </w:r>
      <w:r w:rsidR="00876839" w:rsidRPr="00876839">
        <w:rPr>
          <w:b/>
        </w:rPr>
        <w:t>,</w:t>
      </w:r>
      <w:r w:rsidRPr="00876839">
        <w:rPr>
          <w:b/>
        </w:rPr>
        <w:t xml:space="preserve"> el total de contractes realitzats a joves </w:t>
      </w:r>
      <w:r w:rsidR="00876839">
        <w:rPr>
          <w:b/>
        </w:rPr>
        <w:t>fins a 29 anys l’any</w:t>
      </w:r>
      <w:r w:rsidRPr="00876839">
        <w:rPr>
          <w:b/>
        </w:rPr>
        <w:t xml:space="preserve"> 2013 va ser de 841.354</w:t>
      </w:r>
      <w:r w:rsidR="00876839">
        <w:rPr>
          <w:b/>
        </w:rPr>
        <w:t>,</w:t>
      </w:r>
      <w:r w:rsidRPr="00876839">
        <w:rPr>
          <w:b/>
        </w:rPr>
        <w:t xml:space="preserve"> i d’aquest</w:t>
      </w:r>
      <w:r w:rsidR="00876839">
        <w:rPr>
          <w:b/>
        </w:rPr>
        <w:t>,</w:t>
      </w:r>
      <w:r w:rsidRPr="00876839">
        <w:rPr>
          <w:b/>
        </w:rPr>
        <w:t xml:space="preserve"> </w:t>
      </w:r>
      <w:r w:rsidR="00FD0625" w:rsidRPr="00876839">
        <w:rPr>
          <w:b/>
        </w:rPr>
        <w:t xml:space="preserve">336.680 </w:t>
      </w:r>
      <w:r w:rsidRPr="00876839">
        <w:rPr>
          <w:b/>
        </w:rPr>
        <w:t xml:space="preserve">van ser contractes </w:t>
      </w:r>
      <w:r w:rsidR="00876839">
        <w:rPr>
          <w:b/>
        </w:rPr>
        <w:t xml:space="preserve">temporals </w:t>
      </w:r>
      <w:r w:rsidRPr="00876839">
        <w:rPr>
          <w:b/>
        </w:rPr>
        <w:t xml:space="preserve">de </w:t>
      </w:r>
      <w:r w:rsidR="00876839">
        <w:rPr>
          <w:b/>
        </w:rPr>
        <w:t xml:space="preserve">temps inferior o igual a un mes, el que representa </w:t>
      </w:r>
      <w:r w:rsidR="00876839" w:rsidRPr="00876839">
        <w:rPr>
          <w:b/>
          <w:color w:val="FF0000"/>
        </w:rPr>
        <w:t>un 40% del total de la contractació</w:t>
      </w:r>
      <w:r w:rsidR="00876839">
        <w:rPr>
          <w:b/>
        </w:rPr>
        <w:t>.</w:t>
      </w:r>
      <w:r w:rsidR="00F220F1">
        <w:rPr>
          <w:b/>
        </w:rPr>
        <w:t xml:space="preserve"> En el cas de la franja d’edat de 20 a 24 anys, el percentatge s’enfila fins al 42,1%.</w:t>
      </w:r>
    </w:p>
    <w:p w:rsidR="00FD0625" w:rsidRDefault="00FD0625" w:rsidP="00FD0625">
      <w:pPr>
        <w:jc w:val="center"/>
      </w:pPr>
      <w:r w:rsidRPr="00FD0625">
        <w:rPr>
          <w:noProof/>
          <w:lang w:val="es-ES" w:eastAsia="es-ES"/>
        </w:rPr>
        <w:drawing>
          <wp:inline distT="0" distB="0" distL="0" distR="0">
            <wp:extent cx="4429125" cy="2552700"/>
            <wp:effectExtent l="19050" t="0" r="9525" b="0"/>
            <wp:docPr id="9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B55FF" w:rsidRPr="006E523A" w:rsidRDefault="00FD0625" w:rsidP="006E523A">
      <w:pPr>
        <w:jc w:val="center"/>
      </w:pPr>
      <w:r>
        <w:rPr>
          <w:color w:val="FF0000"/>
          <w:sz w:val="28"/>
          <w:szCs w:val="28"/>
        </w:rPr>
        <w:lastRenderedPageBreak/>
        <w:t>A Catalunya</w:t>
      </w:r>
      <w:r w:rsidR="00876839">
        <w:rPr>
          <w:color w:val="FF0000"/>
          <w:sz w:val="28"/>
          <w:szCs w:val="28"/>
        </w:rPr>
        <w:t>,</w:t>
      </w:r>
      <w:r>
        <w:rPr>
          <w:color w:val="FF0000"/>
          <w:sz w:val="28"/>
          <w:szCs w:val="28"/>
        </w:rPr>
        <w:t xml:space="preserve"> 2 de cada 5 joves menors de 30 anys </w:t>
      </w:r>
      <w:r w:rsidR="00876839">
        <w:rPr>
          <w:color w:val="FF0000"/>
          <w:sz w:val="28"/>
          <w:szCs w:val="28"/>
        </w:rPr>
        <w:t>que té feina treballa</w:t>
      </w:r>
      <w:r>
        <w:rPr>
          <w:color w:val="FF0000"/>
          <w:sz w:val="28"/>
          <w:szCs w:val="28"/>
        </w:rPr>
        <w:t xml:space="preserve"> a un mes vista</w:t>
      </w:r>
      <w:r w:rsidR="006E523A">
        <w:t>.</w:t>
      </w:r>
      <w:r w:rsidR="00EB55FF">
        <w:rPr>
          <w:b/>
          <w:sz w:val="32"/>
          <w:szCs w:val="32"/>
          <w:u w:val="single"/>
        </w:rPr>
        <w:br w:type="page"/>
      </w:r>
    </w:p>
    <w:p w:rsidR="000F21A9" w:rsidRDefault="00D31C5D" w:rsidP="00A45E9F">
      <w:pPr>
        <w:jc w:val="left"/>
        <w:rPr>
          <w:b/>
          <w:sz w:val="32"/>
          <w:szCs w:val="32"/>
          <w:u w:val="single"/>
        </w:rPr>
      </w:pPr>
      <w:r w:rsidRPr="008D45E7">
        <w:rPr>
          <w:b/>
          <w:sz w:val="32"/>
          <w:szCs w:val="32"/>
          <w:u w:val="single"/>
        </w:rPr>
        <w:lastRenderedPageBreak/>
        <w:t>Evol</w:t>
      </w:r>
      <w:r w:rsidR="006E523A">
        <w:rPr>
          <w:b/>
          <w:sz w:val="32"/>
          <w:szCs w:val="32"/>
          <w:u w:val="single"/>
        </w:rPr>
        <w:t>ució de la contractació</w:t>
      </w:r>
      <w:r w:rsidR="0018433E">
        <w:rPr>
          <w:b/>
          <w:sz w:val="32"/>
          <w:szCs w:val="32"/>
          <w:u w:val="single"/>
        </w:rPr>
        <w:t xml:space="preserve"> temporal</w:t>
      </w:r>
      <w:r w:rsidR="006E523A">
        <w:rPr>
          <w:b/>
          <w:sz w:val="32"/>
          <w:szCs w:val="32"/>
          <w:u w:val="single"/>
        </w:rPr>
        <w:t xml:space="preserve"> </w:t>
      </w:r>
      <w:r w:rsidRPr="008D45E7">
        <w:rPr>
          <w:b/>
          <w:sz w:val="32"/>
          <w:szCs w:val="32"/>
          <w:u w:val="single"/>
        </w:rPr>
        <w:t xml:space="preserve"> </w:t>
      </w:r>
    </w:p>
    <w:p w:rsidR="00EB55FF" w:rsidRPr="009814B4" w:rsidRDefault="009814B4" w:rsidP="0088067D">
      <w:pPr>
        <w:rPr>
          <w:szCs w:val="24"/>
        </w:rPr>
      </w:pPr>
      <w:r>
        <w:rPr>
          <w:noProof/>
          <w:szCs w:val="24"/>
          <w:lang w:val="es-ES" w:eastAsia="es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1171575</wp:posOffset>
            </wp:positionV>
            <wp:extent cx="4572000" cy="2743200"/>
            <wp:effectExtent l="19050" t="0" r="19050" b="0"/>
            <wp:wrapTopAndBottom/>
            <wp:docPr id="10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EB55FF">
        <w:rPr>
          <w:szCs w:val="24"/>
        </w:rPr>
        <w:t>Segons els registres de l’</w:t>
      </w:r>
      <w:r w:rsidR="006E523A">
        <w:rPr>
          <w:szCs w:val="24"/>
        </w:rPr>
        <w:t>O</w:t>
      </w:r>
      <w:r w:rsidR="00EB55FF">
        <w:rPr>
          <w:szCs w:val="24"/>
        </w:rPr>
        <w:t>bservatori d’Empresa i Ocupació</w:t>
      </w:r>
      <w:r w:rsidR="0088067D">
        <w:rPr>
          <w:szCs w:val="24"/>
        </w:rPr>
        <w:t>,</w:t>
      </w:r>
      <w:r w:rsidR="00EB55FF">
        <w:rPr>
          <w:szCs w:val="24"/>
        </w:rPr>
        <w:t xml:space="preserve"> el total de contractes realitzats </w:t>
      </w:r>
      <w:r w:rsidR="0088067D">
        <w:rPr>
          <w:szCs w:val="24"/>
        </w:rPr>
        <w:t xml:space="preserve">l’any 2013 </w:t>
      </w:r>
      <w:r w:rsidR="00EB55FF">
        <w:rPr>
          <w:szCs w:val="24"/>
        </w:rPr>
        <w:t xml:space="preserve">a joves fins a 19 anys va ser </w:t>
      </w:r>
      <w:r w:rsidR="0088067D">
        <w:rPr>
          <w:szCs w:val="24"/>
        </w:rPr>
        <w:t xml:space="preserve">de 70.826, dels quals </w:t>
      </w:r>
      <w:r w:rsidR="00EB55FF">
        <w:rPr>
          <w:szCs w:val="24"/>
        </w:rPr>
        <w:t>65.931 eren temporals</w:t>
      </w:r>
      <w:r w:rsidR="0088067D">
        <w:rPr>
          <w:szCs w:val="24"/>
        </w:rPr>
        <w:t>. E</w:t>
      </w:r>
      <w:r w:rsidR="00EB55FF">
        <w:rPr>
          <w:szCs w:val="24"/>
        </w:rPr>
        <w:t xml:space="preserve">ntre el </w:t>
      </w:r>
      <w:r w:rsidR="006E523A">
        <w:rPr>
          <w:szCs w:val="24"/>
        </w:rPr>
        <w:t>col·lectiu</w:t>
      </w:r>
      <w:r w:rsidR="00EB55FF">
        <w:rPr>
          <w:szCs w:val="24"/>
        </w:rPr>
        <w:t xml:space="preserve"> de 20 a 24 anys es van realitzar un total de 372.891 contractes</w:t>
      </w:r>
      <w:r w:rsidR="0088067D">
        <w:rPr>
          <w:szCs w:val="24"/>
        </w:rPr>
        <w:t>,</w:t>
      </w:r>
      <w:r w:rsidR="00EB55FF">
        <w:rPr>
          <w:szCs w:val="24"/>
        </w:rPr>
        <w:t xml:space="preserve"> del</w:t>
      </w:r>
      <w:r w:rsidR="0088067D">
        <w:rPr>
          <w:szCs w:val="24"/>
        </w:rPr>
        <w:t xml:space="preserve">s que 344.591 eren temporals. I </w:t>
      </w:r>
      <w:r w:rsidR="00EB55FF">
        <w:rPr>
          <w:szCs w:val="24"/>
        </w:rPr>
        <w:t>entre els joves de 25 a 29 anys es van registrar un total de 397.632</w:t>
      </w:r>
      <w:r>
        <w:rPr>
          <w:szCs w:val="24"/>
        </w:rPr>
        <w:t xml:space="preserve"> dels que 356.093 van ser temporals.</w:t>
      </w:r>
      <w:r w:rsidRPr="009814B4">
        <w:rPr>
          <w:noProof/>
          <w:lang w:val="es-ES" w:eastAsia="es-ES"/>
        </w:rPr>
        <w:t xml:space="preserve"> </w:t>
      </w:r>
    </w:p>
    <w:p w:rsidR="00EB55FF" w:rsidRDefault="00EB55FF" w:rsidP="0088067D">
      <w:pPr>
        <w:rPr>
          <w:szCs w:val="24"/>
        </w:rPr>
      </w:pPr>
    </w:p>
    <w:p w:rsidR="009814B4" w:rsidRPr="0088067D" w:rsidRDefault="0088067D" w:rsidP="0088067D">
      <w:pPr>
        <w:rPr>
          <w:b/>
          <w:szCs w:val="24"/>
        </w:rPr>
      </w:pPr>
      <w:r>
        <w:rPr>
          <w:szCs w:val="24"/>
        </w:rPr>
        <w:t xml:space="preserve">Així, l’any 2013 es van registrar un total de 841.354 contractes a joves fins a 29 anys, dels quals 766.615 van ser temporals, el 91,11%. D’altra banda, </w:t>
      </w:r>
      <w:r w:rsidR="009814B4">
        <w:rPr>
          <w:szCs w:val="24"/>
        </w:rPr>
        <w:t xml:space="preserve">l’any 2012 </w:t>
      </w:r>
      <w:r>
        <w:rPr>
          <w:szCs w:val="24"/>
        </w:rPr>
        <w:t>es van registrar un total de</w:t>
      </w:r>
      <w:r w:rsidR="009814B4">
        <w:rPr>
          <w:szCs w:val="24"/>
        </w:rPr>
        <w:t xml:space="preserve"> 827.475 </w:t>
      </w:r>
      <w:r>
        <w:rPr>
          <w:szCs w:val="24"/>
        </w:rPr>
        <w:t>contractes, dels</w:t>
      </w:r>
      <w:r w:rsidR="009814B4">
        <w:rPr>
          <w:szCs w:val="24"/>
        </w:rPr>
        <w:t xml:space="preserve"> quals 744.308 eren temporals</w:t>
      </w:r>
      <w:r>
        <w:rPr>
          <w:szCs w:val="24"/>
        </w:rPr>
        <w:t>, el 89,94%.</w:t>
      </w:r>
      <w:r w:rsidR="0018433E">
        <w:rPr>
          <w:szCs w:val="24"/>
        </w:rPr>
        <w:t xml:space="preserve"> </w:t>
      </w:r>
      <w:r w:rsidRPr="0088067D">
        <w:rPr>
          <w:b/>
          <w:szCs w:val="24"/>
        </w:rPr>
        <w:t>De 2012 a 2013 els contractes temporals juvenils han augmentat</w:t>
      </w:r>
      <w:r>
        <w:rPr>
          <w:b/>
          <w:szCs w:val="24"/>
        </w:rPr>
        <w:t xml:space="preserve"> en 22.307 i un 1,17%</w:t>
      </w:r>
      <w:r w:rsidR="009814B4" w:rsidRPr="0088067D">
        <w:rPr>
          <w:b/>
          <w:szCs w:val="24"/>
        </w:rPr>
        <w:t xml:space="preserve">. </w:t>
      </w:r>
    </w:p>
    <w:p w:rsidR="009814B4" w:rsidRDefault="009814B4" w:rsidP="0088067D">
      <w:pPr>
        <w:jc w:val="center"/>
        <w:rPr>
          <w:szCs w:val="24"/>
        </w:rPr>
      </w:pPr>
      <w:r w:rsidRPr="009814B4">
        <w:rPr>
          <w:noProof/>
          <w:szCs w:val="24"/>
          <w:lang w:val="es-ES" w:eastAsia="es-ES"/>
        </w:rPr>
        <w:drawing>
          <wp:inline distT="0" distB="0" distL="0" distR="0">
            <wp:extent cx="4552950" cy="2600325"/>
            <wp:effectExtent l="19050" t="0" r="19050" b="0"/>
            <wp:docPr id="11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A0ED7" w:rsidRDefault="00AA0ED7" w:rsidP="00AA0ED7">
      <w:pPr>
        <w:jc w:val="center"/>
        <w:rPr>
          <w:color w:val="FF0000"/>
          <w:sz w:val="28"/>
          <w:szCs w:val="28"/>
        </w:rPr>
      </w:pPr>
    </w:p>
    <w:p w:rsidR="00EB55FF" w:rsidRPr="009814B4" w:rsidRDefault="00AA0ED7" w:rsidP="0088067D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>L’any</w:t>
      </w:r>
      <w:r w:rsidRPr="008D45E7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2013 a Catalunya s’han signat 2</w:t>
      </w:r>
      <w:r w:rsidRPr="008D45E7">
        <w:rPr>
          <w:color w:val="FF0000"/>
          <w:sz w:val="28"/>
          <w:szCs w:val="28"/>
        </w:rPr>
        <w:t xml:space="preserve">2.307 contractes temporals més per a  joves menors de 30 anys que </w:t>
      </w:r>
      <w:r>
        <w:rPr>
          <w:color w:val="FF0000"/>
          <w:sz w:val="28"/>
          <w:szCs w:val="28"/>
        </w:rPr>
        <w:t>l’any 2012. M</w:t>
      </w:r>
      <w:r w:rsidR="0088067D">
        <w:rPr>
          <w:color w:val="FF0000"/>
          <w:sz w:val="28"/>
          <w:szCs w:val="28"/>
        </w:rPr>
        <w:t>é</w:t>
      </w:r>
      <w:r w:rsidR="009814B4" w:rsidRPr="009814B4">
        <w:rPr>
          <w:color w:val="FF0000"/>
          <w:sz w:val="28"/>
          <w:szCs w:val="28"/>
        </w:rPr>
        <w:t>s de 9 de cada 10 joves menors de 30 anys</w:t>
      </w:r>
      <w:r w:rsidR="0088067D">
        <w:rPr>
          <w:color w:val="FF0000"/>
          <w:sz w:val="28"/>
          <w:szCs w:val="28"/>
        </w:rPr>
        <w:t xml:space="preserve"> que té feina treballa</w:t>
      </w:r>
      <w:r w:rsidR="009814B4" w:rsidRPr="009814B4">
        <w:rPr>
          <w:color w:val="FF0000"/>
          <w:sz w:val="28"/>
          <w:szCs w:val="28"/>
        </w:rPr>
        <w:t xml:space="preserve"> amb contracte temporal</w:t>
      </w:r>
      <w:r w:rsidR="006E523A">
        <w:rPr>
          <w:color w:val="FF0000"/>
          <w:sz w:val="28"/>
          <w:szCs w:val="28"/>
        </w:rPr>
        <w:t>.</w:t>
      </w:r>
    </w:p>
    <w:p w:rsidR="00AA0ED7" w:rsidRDefault="00AA0ED7" w:rsidP="00BD354A">
      <w:pPr>
        <w:rPr>
          <w:szCs w:val="24"/>
        </w:rPr>
      </w:pPr>
    </w:p>
    <w:p w:rsidR="00DB1D66" w:rsidRDefault="00AA0ED7" w:rsidP="00BD354A">
      <w:pPr>
        <w:rPr>
          <w:szCs w:val="24"/>
        </w:rPr>
      </w:pPr>
      <w:r>
        <w:rPr>
          <w:szCs w:val="24"/>
        </w:rPr>
        <w:t xml:space="preserve">Però a més, des </w:t>
      </w:r>
      <w:r w:rsidR="00DB1D66">
        <w:rPr>
          <w:szCs w:val="24"/>
        </w:rPr>
        <w:t>de l’any 2012 fins al 2013 (últim any del que disposem de dades) hi ha una molt preocupant tendència a l’alça en la contractació de joves per un temps inferior o igual a un mes.</w:t>
      </w:r>
    </w:p>
    <w:p w:rsidR="00C32C11" w:rsidRDefault="00C32C11" w:rsidP="00A45E9F">
      <w:pPr>
        <w:jc w:val="left"/>
        <w:rPr>
          <w:szCs w:val="24"/>
        </w:rPr>
      </w:pPr>
    </w:p>
    <w:p w:rsidR="00DB1D66" w:rsidRPr="008215C9" w:rsidRDefault="00DB1D66" w:rsidP="00DB1D66">
      <w:pPr>
        <w:jc w:val="center"/>
        <w:rPr>
          <w:b/>
          <w:szCs w:val="24"/>
        </w:rPr>
      </w:pPr>
      <w:r w:rsidRPr="008215C9">
        <w:rPr>
          <w:b/>
          <w:szCs w:val="24"/>
        </w:rPr>
        <w:t>Diferencial de contractació temporal 2012-2013</w:t>
      </w:r>
    </w:p>
    <w:tbl>
      <w:tblPr>
        <w:tblW w:w="92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500"/>
        <w:gridCol w:w="719"/>
        <w:gridCol w:w="1501"/>
        <w:gridCol w:w="756"/>
        <w:gridCol w:w="1464"/>
        <w:gridCol w:w="783"/>
        <w:gridCol w:w="1517"/>
      </w:tblGrid>
      <w:tr w:rsidR="00DB1D66" w:rsidRPr="0018433E" w:rsidTr="0064551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D66" w:rsidRPr="0018433E" w:rsidRDefault="00DB1D66" w:rsidP="00645517">
            <w:pPr>
              <w:spacing w:after="0" w:line="240" w:lineRule="auto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Joves fins a 19 anys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Joves de 20 a 24 anys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Joves de 25 a 29 anys</w:t>
            </w:r>
          </w:p>
        </w:tc>
      </w:tr>
      <w:tr w:rsidR="00DB1D66" w:rsidRPr="0018433E" w:rsidTr="00645517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B1D66" w:rsidRPr="0018433E" w:rsidRDefault="00DB1D66" w:rsidP="00645517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Tipus de contracte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Valor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% Diferencial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Valor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% Diferencial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Valor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% Diferencial</w:t>
            </w:r>
          </w:p>
        </w:tc>
      </w:tr>
      <w:tr w:rsidR="00DB1D66" w:rsidRPr="0018433E" w:rsidTr="0064551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B1D66" w:rsidRPr="0018433E" w:rsidRDefault="00DB1D66" w:rsidP="00645517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Inferior o igual a 1 mes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-1.368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0,5%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10.695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1,7%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14.716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2,2%</w:t>
            </w:r>
          </w:p>
        </w:tc>
      </w:tr>
      <w:tr w:rsidR="00DB1D66" w:rsidRPr="0018433E" w:rsidTr="0064551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B1D66" w:rsidRPr="0018433E" w:rsidRDefault="00DB1D66" w:rsidP="00645517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Més d'1 fins a 3 mesos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-1.526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-0,9%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342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-0,3%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375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-0,4%</w:t>
            </w:r>
          </w:p>
        </w:tc>
      </w:tr>
      <w:tr w:rsidR="00DB1D66" w:rsidRPr="0018433E" w:rsidTr="0064551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B1D66" w:rsidRPr="0018433E" w:rsidRDefault="00DB1D66" w:rsidP="00645517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Més de 3 fins a 6 mesos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-952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-0,8%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-18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-0,3%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-336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-0,5%</w:t>
            </w:r>
          </w:p>
        </w:tc>
      </w:tr>
      <w:tr w:rsidR="00DB1D66" w:rsidRPr="0018433E" w:rsidTr="0064551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B1D66" w:rsidRPr="0018433E" w:rsidRDefault="00DB1D66" w:rsidP="00645517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Més de 6 fins a 12 mesos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116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0,4%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1.764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0,4%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1.234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0,2%</w:t>
            </w:r>
          </w:p>
        </w:tc>
      </w:tr>
      <w:tr w:rsidR="00DB1D66" w:rsidRPr="0018433E" w:rsidTr="0064551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B1D66" w:rsidRPr="0018433E" w:rsidRDefault="00DB1D66" w:rsidP="00645517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Més de 12 fins a 18 mesos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0,0%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48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0,1%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28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0,0%</w:t>
            </w:r>
          </w:p>
        </w:tc>
      </w:tr>
      <w:tr w:rsidR="00DB1D66" w:rsidRPr="0018433E" w:rsidTr="0064551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B1D66" w:rsidRPr="0018433E" w:rsidRDefault="00DB1D66" w:rsidP="00645517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Més de 18 fins a 24 mesos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-59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-0,1%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-43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-0,1%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-92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0,0%</w:t>
            </w:r>
          </w:p>
        </w:tc>
      </w:tr>
      <w:tr w:rsidR="00DB1D66" w:rsidRPr="0018433E" w:rsidTr="0064551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B1D66" w:rsidRPr="0018433E" w:rsidRDefault="00DB1D66" w:rsidP="00645517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Més de 24 mesos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0,0%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-112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-0,1%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-216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-0,1%</w:t>
            </w:r>
          </w:p>
        </w:tc>
      </w:tr>
      <w:tr w:rsidR="00DB1D66" w:rsidRPr="0018433E" w:rsidTr="0064551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B1D66" w:rsidRPr="0018433E" w:rsidRDefault="00DB1D66" w:rsidP="00645517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18433E">
              <w:rPr>
                <w:rFonts w:ascii="Calibri" w:hAnsi="Calibri"/>
                <w:b/>
                <w:bCs/>
                <w:color w:val="000000"/>
                <w:sz w:val="22"/>
                <w:lang w:eastAsia="es-ES"/>
              </w:rPr>
              <w:t>Indeterminats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-748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0,8%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-2.036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-1,6%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501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D66" w:rsidRPr="0018433E" w:rsidRDefault="00DB1D66" w:rsidP="0064551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18433E">
              <w:rPr>
                <w:rFonts w:ascii="Calibri" w:hAnsi="Calibri"/>
                <w:color w:val="000000"/>
                <w:sz w:val="22"/>
                <w:lang w:eastAsia="es-ES"/>
              </w:rPr>
              <w:t>-1,4%</w:t>
            </w:r>
          </w:p>
        </w:tc>
      </w:tr>
    </w:tbl>
    <w:p w:rsidR="00DB1D66" w:rsidRDefault="00DB1D66" w:rsidP="00DB1D66"/>
    <w:p w:rsidR="00AA0ED7" w:rsidRDefault="00AA0ED7" w:rsidP="00AA0ED7">
      <w:pPr>
        <w:rPr>
          <w:b/>
        </w:rPr>
      </w:pPr>
      <w:r w:rsidRPr="00876839">
        <w:rPr>
          <w:b/>
        </w:rPr>
        <w:t xml:space="preserve">Així, el total de contractes realitzats a joves </w:t>
      </w:r>
      <w:r>
        <w:rPr>
          <w:b/>
        </w:rPr>
        <w:t>fins a 29 anys l’any 2012 va ser de 827</w:t>
      </w:r>
      <w:r w:rsidRPr="00876839">
        <w:rPr>
          <w:b/>
        </w:rPr>
        <w:t>.354</w:t>
      </w:r>
      <w:r>
        <w:rPr>
          <w:b/>
        </w:rPr>
        <w:t>,</w:t>
      </w:r>
      <w:r w:rsidRPr="00876839">
        <w:rPr>
          <w:b/>
        </w:rPr>
        <w:t xml:space="preserve"> i d’aquest</w:t>
      </w:r>
      <w:r>
        <w:rPr>
          <w:b/>
        </w:rPr>
        <w:t>,</w:t>
      </w:r>
      <w:r w:rsidRPr="00876839">
        <w:rPr>
          <w:b/>
        </w:rPr>
        <w:t xml:space="preserve"> </w:t>
      </w:r>
      <w:r>
        <w:rPr>
          <w:b/>
        </w:rPr>
        <w:t>312.637</w:t>
      </w:r>
      <w:r w:rsidRPr="00876839">
        <w:rPr>
          <w:b/>
        </w:rPr>
        <w:t xml:space="preserve"> van ser contractes </w:t>
      </w:r>
      <w:r>
        <w:rPr>
          <w:b/>
        </w:rPr>
        <w:t xml:space="preserve">temporals </w:t>
      </w:r>
      <w:r w:rsidRPr="00876839">
        <w:rPr>
          <w:b/>
        </w:rPr>
        <w:t xml:space="preserve">de </w:t>
      </w:r>
      <w:r>
        <w:rPr>
          <w:b/>
        </w:rPr>
        <w:t xml:space="preserve">temps inferior o igual a un mes, el que representa </w:t>
      </w:r>
      <w:r>
        <w:rPr>
          <w:b/>
          <w:color w:val="FF0000"/>
        </w:rPr>
        <w:t>un 37,78</w:t>
      </w:r>
      <w:r w:rsidRPr="00876839">
        <w:rPr>
          <w:b/>
          <w:color w:val="FF0000"/>
        </w:rPr>
        <w:t>% del total de la contractació</w:t>
      </w:r>
      <w:r>
        <w:rPr>
          <w:b/>
        </w:rPr>
        <w:t>.</w:t>
      </w:r>
    </w:p>
    <w:p w:rsidR="00AA0ED7" w:rsidRPr="00AA0ED7" w:rsidRDefault="00AA0ED7" w:rsidP="00AA0ED7">
      <w:pPr>
        <w:rPr>
          <w:b/>
          <w:color w:val="FF0000"/>
        </w:rPr>
      </w:pPr>
      <w:r w:rsidRPr="00AA0ED7">
        <w:rPr>
          <w:b/>
          <w:color w:val="FF0000"/>
        </w:rPr>
        <w:t>Per tant, entre 2012 i 2013, els contractes temporals d’un mes o inferior durada han augmentat en 24.043, i en 2,22 punts percentuals respecte al total de la contractació de joves fins a 29 anys.</w:t>
      </w:r>
    </w:p>
    <w:p w:rsidR="006E523A" w:rsidRDefault="006E523A">
      <w:pPr>
        <w:jc w:val="lef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E9282F" w:rsidRDefault="00E9282F" w:rsidP="00E9282F">
      <w:pPr>
        <w:sectPr w:rsidR="00E9282F" w:rsidSect="008215C9">
          <w:footerReference w:type="default" r:id="rId22"/>
          <w:type w:val="continuous"/>
          <w:pgSz w:w="11906" w:h="16838" w:code="9"/>
          <w:pgMar w:top="1418" w:right="1701" w:bottom="1418" w:left="1701" w:header="709" w:footer="709" w:gutter="0"/>
          <w:pgNumType w:start="0"/>
          <w:cols w:space="708"/>
          <w:titlePg/>
          <w:docGrid w:linePitch="360"/>
        </w:sectPr>
      </w:pPr>
    </w:p>
    <w:p w:rsidR="00D55B45" w:rsidRPr="008215C9" w:rsidRDefault="00D55B45" w:rsidP="00D55B45">
      <w:pPr>
        <w:rPr>
          <w:b/>
        </w:rPr>
      </w:pPr>
      <w:r w:rsidRPr="008215C9">
        <w:rPr>
          <w:b/>
          <w:noProof/>
          <w:lang w:val="es-ES" w:eastAsia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-867797</wp:posOffset>
            </wp:positionH>
            <wp:positionV relativeFrom="paragraph">
              <wp:posOffset>555702</wp:posOffset>
            </wp:positionV>
            <wp:extent cx="3549603" cy="3248722"/>
            <wp:effectExtent l="19050" t="0" r="12747" b="8828"/>
            <wp:wrapThrough wrapText="bothSides">
              <wp:wrapPolygon edited="0">
                <wp:start x="-116" y="0"/>
                <wp:lineTo x="-116" y="21659"/>
                <wp:lineTo x="21678" y="21659"/>
                <wp:lineTo x="21678" y="0"/>
                <wp:lineTo x="-116" y="0"/>
              </wp:wrapPolygon>
            </wp:wrapThrough>
            <wp:docPr id="20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Pr="008215C9">
        <w:rPr>
          <w:b/>
        </w:rPr>
        <w:t>Joves fins a 19 anys</w:t>
      </w:r>
      <w:r w:rsidRPr="008215C9">
        <w:rPr>
          <w:b/>
        </w:rPr>
        <w:tab/>
      </w:r>
      <w:r w:rsidRPr="008215C9">
        <w:rPr>
          <w:b/>
        </w:rPr>
        <w:tab/>
      </w:r>
      <w:r>
        <w:tab/>
      </w:r>
      <w:r>
        <w:tab/>
      </w:r>
      <w:r>
        <w:tab/>
      </w:r>
      <w:r>
        <w:tab/>
      </w:r>
      <w:r w:rsidRPr="008215C9">
        <w:rPr>
          <w:b/>
        </w:rPr>
        <w:t>Joves de 20 a 24 anys</w:t>
      </w:r>
    </w:p>
    <w:p w:rsidR="00D55B45" w:rsidRDefault="00D55B45" w:rsidP="00D55B45">
      <w:r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2792730</wp:posOffset>
            </wp:positionH>
            <wp:positionV relativeFrom="paragraph">
              <wp:posOffset>227330</wp:posOffset>
            </wp:positionV>
            <wp:extent cx="3496945" cy="3247390"/>
            <wp:effectExtent l="19050" t="0" r="27305" b="0"/>
            <wp:wrapThrough wrapText="bothSides">
              <wp:wrapPolygon edited="0">
                <wp:start x="-118" y="0"/>
                <wp:lineTo x="-118" y="21541"/>
                <wp:lineTo x="21769" y="21541"/>
                <wp:lineTo x="21769" y="0"/>
                <wp:lineTo x="-118" y="0"/>
              </wp:wrapPolygon>
            </wp:wrapThrough>
            <wp:docPr id="21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>
        <w:br w:type="textWrapping" w:clear="all"/>
      </w:r>
    </w:p>
    <w:p w:rsidR="00D55B45" w:rsidRPr="008215C9" w:rsidRDefault="00D55B45" w:rsidP="00D55B45">
      <w:pPr>
        <w:jc w:val="center"/>
        <w:rPr>
          <w:b/>
        </w:rPr>
      </w:pPr>
      <w:r w:rsidRPr="008215C9">
        <w:rPr>
          <w:b/>
        </w:rPr>
        <w:t>Joves de 25 a 29 anys</w:t>
      </w:r>
    </w:p>
    <w:p w:rsidR="00D55B45" w:rsidRDefault="00D55B45" w:rsidP="00D55B45">
      <w:pPr>
        <w:jc w:val="center"/>
      </w:pPr>
    </w:p>
    <w:p w:rsidR="007646D5" w:rsidRDefault="00D55B45" w:rsidP="00D55B45">
      <w:pPr>
        <w:jc w:val="center"/>
      </w:pPr>
      <w:r w:rsidRPr="00D55B45">
        <w:rPr>
          <w:noProof/>
          <w:lang w:val="es-ES" w:eastAsia="es-ES"/>
        </w:rPr>
        <w:drawing>
          <wp:inline distT="0" distB="0" distL="0" distR="0">
            <wp:extent cx="3554838" cy="3333088"/>
            <wp:effectExtent l="19050" t="0" r="26562" b="662"/>
            <wp:docPr id="24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7646D5" w:rsidRDefault="006E523A" w:rsidP="007646D5">
      <w:pPr>
        <w:jc w:val="left"/>
      </w:pPr>
      <w:r>
        <w:t>L</w:t>
      </w:r>
      <w:r w:rsidR="007646D5">
        <w:t>’any 2013 es va tancar amb un total de 443.722 contractes realitzats a joves menors de 25 anys, d’aquests 410.522 van ser contractes temporals.</w:t>
      </w:r>
    </w:p>
    <w:p w:rsidR="007646D5" w:rsidRPr="007646D5" w:rsidRDefault="007646D5" w:rsidP="007646D5">
      <w:pPr>
        <w:jc w:val="center"/>
        <w:rPr>
          <w:color w:val="FF0000"/>
          <w:sz w:val="28"/>
          <w:szCs w:val="28"/>
        </w:rPr>
      </w:pPr>
      <w:r w:rsidRPr="00E9282F">
        <w:rPr>
          <w:color w:val="FF0000"/>
          <w:sz w:val="28"/>
          <w:szCs w:val="28"/>
        </w:rPr>
        <w:t>El 92,5% de la població jove menor de 25 any</w:t>
      </w:r>
      <w:r>
        <w:rPr>
          <w:color w:val="FF0000"/>
          <w:sz w:val="28"/>
          <w:szCs w:val="28"/>
        </w:rPr>
        <w:t>s</w:t>
      </w:r>
      <w:r w:rsidRPr="00E9282F">
        <w:rPr>
          <w:color w:val="FF0000"/>
          <w:sz w:val="28"/>
          <w:szCs w:val="28"/>
        </w:rPr>
        <w:t xml:space="preserve"> a Catalunya va ser contractada temporalment durant l’any 2013</w:t>
      </w:r>
      <w:r>
        <w:rPr>
          <w:color w:val="FF0000"/>
          <w:sz w:val="28"/>
          <w:szCs w:val="28"/>
        </w:rPr>
        <w:t>.</w:t>
      </w:r>
    </w:p>
    <w:p w:rsidR="007646D5" w:rsidRDefault="007646D5" w:rsidP="0018433E">
      <w:pPr>
        <w:rPr>
          <w:szCs w:val="24"/>
        </w:rPr>
      </w:pPr>
    </w:p>
    <w:p w:rsidR="007646D5" w:rsidRDefault="007646D5" w:rsidP="0018433E">
      <w:pPr>
        <w:rPr>
          <w:szCs w:val="24"/>
        </w:rPr>
      </w:pPr>
    </w:p>
    <w:p w:rsidR="00D55B45" w:rsidRDefault="008D45E7" w:rsidP="0018433E">
      <w:pPr>
        <w:rPr>
          <w:szCs w:val="24"/>
        </w:rPr>
      </w:pPr>
      <w:r>
        <w:rPr>
          <w:szCs w:val="24"/>
        </w:rPr>
        <w:t>Davant les dades presentades</w:t>
      </w:r>
      <w:r w:rsidR="00D55B45">
        <w:rPr>
          <w:szCs w:val="24"/>
        </w:rPr>
        <w:t xml:space="preserve"> podem extreure que els contractes de major inestabilitat contractu</w:t>
      </w:r>
      <w:r w:rsidR="00ED36AE">
        <w:rPr>
          <w:szCs w:val="24"/>
        </w:rPr>
        <w:t xml:space="preserve">al, els contractes d’un mes o </w:t>
      </w:r>
      <w:r w:rsidR="0018433E">
        <w:rPr>
          <w:szCs w:val="24"/>
        </w:rPr>
        <w:t>inferior durada</w:t>
      </w:r>
      <w:r w:rsidR="00ED36AE">
        <w:rPr>
          <w:szCs w:val="24"/>
        </w:rPr>
        <w:t xml:space="preserve">, són els que tenen una clara tendència ascendent, alhora que aquells que representen una major estabilitat es mantenen o </w:t>
      </w:r>
      <w:r w:rsidR="00645517">
        <w:rPr>
          <w:szCs w:val="24"/>
        </w:rPr>
        <w:t xml:space="preserve">tenen una </w:t>
      </w:r>
      <w:r w:rsidR="00ED36AE">
        <w:rPr>
          <w:szCs w:val="24"/>
        </w:rPr>
        <w:t>tendència lleugerament negativa.</w:t>
      </w:r>
    </w:p>
    <w:p w:rsidR="00ED36AE" w:rsidRDefault="00ED36AE" w:rsidP="0018433E">
      <w:pPr>
        <w:rPr>
          <w:szCs w:val="24"/>
        </w:rPr>
      </w:pPr>
      <w:r>
        <w:rPr>
          <w:szCs w:val="24"/>
        </w:rPr>
        <w:t xml:space="preserve">Tot </w:t>
      </w:r>
      <w:r w:rsidR="00645517">
        <w:rPr>
          <w:szCs w:val="24"/>
        </w:rPr>
        <w:t>tenint en compte</w:t>
      </w:r>
      <w:r>
        <w:rPr>
          <w:szCs w:val="24"/>
        </w:rPr>
        <w:t xml:space="preserve"> que</w:t>
      </w:r>
      <w:r w:rsidR="00645517">
        <w:rPr>
          <w:szCs w:val="24"/>
        </w:rPr>
        <w:t xml:space="preserve"> també </w:t>
      </w:r>
      <w:r>
        <w:rPr>
          <w:szCs w:val="24"/>
        </w:rPr>
        <w:t xml:space="preserve"> els contractes de duració indeterminada, els contractes d’obra i servei</w:t>
      </w:r>
      <w:r w:rsidR="00645517">
        <w:rPr>
          <w:szCs w:val="24"/>
        </w:rPr>
        <w:t>,</w:t>
      </w:r>
      <w:r>
        <w:rPr>
          <w:szCs w:val="24"/>
        </w:rPr>
        <w:t xml:space="preserve"> registren una</w:t>
      </w:r>
      <w:r w:rsidR="0057393F">
        <w:rPr>
          <w:szCs w:val="24"/>
        </w:rPr>
        <w:t xml:space="preserve"> tendència </w:t>
      </w:r>
      <w:r>
        <w:rPr>
          <w:szCs w:val="24"/>
        </w:rPr>
        <w:t>clarament</w:t>
      </w:r>
      <w:r w:rsidR="0057393F">
        <w:rPr>
          <w:szCs w:val="24"/>
        </w:rPr>
        <w:t xml:space="preserve"> descendent</w:t>
      </w:r>
      <w:r>
        <w:rPr>
          <w:szCs w:val="24"/>
        </w:rPr>
        <w:t xml:space="preserve"> equiparable a l’augment de la contractació de joves per un temps inferior o igual a un</w:t>
      </w:r>
      <w:r w:rsidR="00645517">
        <w:rPr>
          <w:szCs w:val="24"/>
        </w:rPr>
        <w:t xml:space="preserve"> mes</w:t>
      </w:r>
      <w:r w:rsidR="0057393F">
        <w:rPr>
          <w:szCs w:val="24"/>
        </w:rPr>
        <w:t>,</w:t>
      </w:r>
      <w:r w:rsidR="00645517">
        <w:rPr>
          <w:szCs w:val="24"/>
        </w:rPr>
        <w:t xml:space="preserve"> podem afirmar que,</w:t>
      </w:r>
    </w:p>
    <w:p w:rsidR="00ED36AE" w:rsidRPr="008D45E7" w:rsidRDefault="00ED36AE" w:rsidP="0018433E">
      <w:pPr>
        <w:rPr>
          <w:color w:val="FF0000"/>
          <w:sz w:val="28"/>
          <w:szCs w:val="28"/>
        </w:rPr>
      </w:pPr>
      <w:r w:rsidRPr="008D45E7">
        <w:rPr>
          <w:color w:val="FF0000"/>
          <w:sz w:val="28"/>
          <w:szCs w:val="28"/>
        </w:rPr>
        <w:t>Catal</w:t>
      </w:r>
      <w:r w:rsidR="008D45E7">
        <w:rPr>
          <w:color w:val="FF0000"/>
          <w:sz w:val="28"/>
          <w:szCs w:val="28"/>
        </w:rPr>
        <w:t>unya aposta cada vegada més per la contractació de Joves Mes a M</w:t>
      </w:r>
      <w:r w:rsidRPr="008D45E7">
        <w:rPr>
          <w:color w:val="FF0000"/>
          <w:sz w:val="28"/>
          <w:szCs w:val="28"/>
        </w:rPr>
        <w:t>es.</w:t>
      </w:r>
    </w:p>
    <w:p w:rsidR="00070335" w:rsidRDefault="00070335" w:rsidP="0018433E">
      <w:pPr>
        <w:rPr>
          <w:color w:val="FF0000"/>
          <w:szCs w:val="24"/>
        </w:rPr>
      </w:pPr>
    </w:p>
    <w:p w:rsidR="0046094B" w:rsidRDefault="0057393F" w:rsidP="0018433E">
      <w:pPr>
        <w:rPr>
          <w:szCs w:val="24"/>
        </w:rPr>
      </w:pPr>
      <w:r>
        <w:rPr>
          <w:szCs w:val="24"/>
        </w:rPr>
        <w:t xml:space="preserve">A més a més </w:t>
      </w:r>
      <w:r w:rsidR="00645517">
        <w:rPr>
          <w:szCs w:val="24"/>
        </w:rPr>
        <w:t xml:space="preserve">cal destacar que segons les dades de l’Observatori d’Empresa i Ocupació de la Generalitat de Catalunya, les xifres de parcialitat entre els joves menors de 25 anys suposen un 51,1%.  </w:t>
      </w:r>
    </w:p>
    <w:p w:rsidR="00645517" w:rsidRPr="008D45E7" w:rsidRDefault="00645517" w:rsidP="0018433E">
      <w:pPr>
        <w:rPr>
          <w:color w:val="FF0000"/>
          <w:sz w:val="28"/>
          <w:szCs w:val="28"/>
        </w:rPr>
      </w:pPr>
      <w:r w:rsidRPr="008D45E7">
        <w:rPr>
          <w:color w:val="FF0000"/>
          <w:sz w:val="28"/>
          <w:szCs w:val="28"/>
        </w:rPr>
        <w:t>A Catalunya més de la meitat dels joves treballen a temps parcial.</w:t>
      </w:r>
    </w:p>
    <w:p w:rsidR="00BD6D22" w:rsidRDefault="00BD6D22" w:rsidP="0018433E">
      <w:pPr>
        <w:rPr>
          <w:szCs w:val="24"/>
        </w:rPr>
      </w:pPr>
    </w:p>
    <w:p w:rsidR="00483AF4" w:rsidRDefault="00483AF4" w:rsidP="0018433E">
      <w:pPr>
        <w:rPr>
          <w:szCs w:val="24"/>
        </w:rPr>
      </w:pPr>
      <w:r>
        <w:rPr>
          <w:szCs w:val="24"/>
        </w:rPr>
        <w:t xml:space="preserve">Des de l’Avalot volem advertir que, el ser un jove mes a mes no només afecta a la seva economia present i futura, si no també a la del país en que treballa. </w:t>
      </w:r>
    </w:p>
    <w:p w:rsidR="00483AF4" w:rsidRPr="006E523A" w:rsidRDefault="00483AF4" w:rsidP="0018433E">
      <w:pPr>
        <w:rPr>
          <w:szCs w:val="24"/>
        </w:rPr>
      </w:pPr>
      <w:r>
        <w:rPr>
          <w:szCs w:val="24"/>
        </w:rPr>
        <w:t xml:space="preserve">El jove mes a mes no es pot planejar la vida més enllà d’un mes vista, no pot emancipar-se de la llar familiar, desenvolupa desafecció vers al seu centre de treball i afecta a la seva salut. </w:t>
      </w:r>
    </w:p>
    <w:p w:rsidR="00BD6D22" w:rsidRDefault="00BD6D22" w:rsidP="0018433E">
      <w:pPr>
        <w:rPr>
          <w:szCs w:val="24"/>
        </w:rPr>
      </w:pPr>
      <w:r>
        <w:rPr>
          <w:szCs w:val="24"/>
        </w:rPr>
        <w:t>La maj</w:t>
      </w:r>
      <w:r w:rsidR="00070335">
        <w:rPr>
          <w:szCs w:val="24"/>
        </w:rPr>
        <w:t xml:space="preserve">or part dels contractes temporals </w:t>
      </w:r>
      <w:r w:rsidR="000C44DB">
        <w:rPr>
          <w:szCs w:val="24"/>
        </w:rPr>
        <w:t xml:space="preserve">i parcials </w:t>
      </w:r>
      <w:r w:rsidR="00070335">
        <w:rPr>
          <w:szCs w:val="24"/>
        </w:rPr>
        <w:t>son “involuntaris</w:t>
      </w:r>
      <w:r w:rsidR="008D45E7">
        <w:rPr>
          <w:szCs w:val="24"/>
        </w:rPr>
        <w:t>”</w:t>
      </w:r>
      <w:r w:rsidR="00070335">
        <w:rPr>
          <w:szCs w:val="24"/>
        </w:rPr>
        <w:t xml:space="preserve">, el que demostra que els </w:t>
      </w:r>
      <w:r>
        <w:rPr>
          <w:szCs w:val="24"/>
        </w:rPr>
        <w:t>sol·licitants</w:t>
      </w:r>
      <w:r w:rsidR="00070335">
        <w:rPr>
          <w:szCs w:val="24"/>
        </w:rPr>
        <w:t xml:space="preserve"> de treball es veuen sotmesos a acceptar treballs temporals </w:t>
      </w:r>
      <w:r>
        <w:rPr>
          <w:szCs w:val="24"/>
        </w:rPr>
        <w:t>i/</w:t>
      </w:r>
      <w:r w:rsidR="008D45E7">
        <w:rPr>
          <w:szCs w:val="24"/>
        </w:rPr>
        <w:t>o de mitja jornada</w:t>
      </w:r>
      <w:r>
        <w:rPr>
          <w:szCs w:val="24"/>
        </w:rPr>
        <w:t>.</w:t>
      </w:r>
    </w:p>
    <w:p w:rsidR="00645517" w:rsidRDefault="00010C02" w:rsidP="0018433E">
      <w:pPr>
        <w:rPr>
          <w:szCs w:val="24"/>
        </w:rPr>
      </w:pPr>
      <w:r>
        <w:rPr>
          <w:szCs w:val="24"/>
        </w:rPr>
        <w:t>Malauradament</w:t>
      </w:r>
      <w:r w:rsidR="0057393F">
        <w:rPr>
          <w:szCs w:val="24"/>
        </w:rPr>
        <w:t xml:space="preserve"> d</w:t>
      </w:r>
      <w:r w:rsidR="00645517">
        <w:rPr>
          <w:szCs w:val="24"/>
        </w:rPr>
        <w:t>es de l’Avalot</w:t>
      </w:r>
      <w:r w:rsidR="0057393F">
        <w:rPr>
          <w:szCs w:val="24"/>
        </w:rPr>
        <w:t xml:space="preserve"> – Joves de la UGT de Catalunya </w:t>
      </w:r>
      <w:r w:rsidR="00645517">
        <w:rPr>
          <w:szCs w:val="24"/>
        </w:rPr>
        <w:t xml:space="preserve">resolem </w:t>
      </w:r>
      <w:r w:rsidR="0046094B">
        <w:rPr>
          <w:szCs w:val="24"/>
        </w:rPr>
        <w:t>la següent equació</w:t>
      </w:r>
      <w:r w:rsidR="00645517">
        <w:rPr>
          <w:szCs w:val="24"/>
        </w:rPr>
        <w:t>,</w:t>
      </w:r>
    </w:p>
    <w:p w:rsidR="00645517" w:rsidRDefault="00645517" w:rsidP="0018433E">
      <w:pPr>
        <w:rPr>
          <w:b/>
          <w:szCs w:val="24"/>
        </w:rPr>
      </w:pPr>
      <w:r>
        <w:rPr>
          <w:szCs w:val="24"/>
        </w:rPr>
        <w:t xml:space="preserve">Parcialitat + Temporalitat = </w:t>
      </w:r>
      <w:r w:rsidRPr="0046094B">
        <w:rPr>
          <w:b/>
          <w:szCs w:val="24"/>
        </w:rPr>
        <w:t>PRECARIETAT</w:t>
      </w:r>
    </w:p>
    <w:p w:rsidR="00483AF4" w:rsidRPr="0046094B" w:rsidRDefault="00483AF4" w:rsidP="0018433E">
      <w:pPr>
        <w:rPr>
          <w:b/>
          <w:szCs w:val="24"/>
        </w:rPr>
      </w:pPr>
    </w:p>
    <w:p w:rsidR="00645517" w:rsidRDefault="0057393F" w:rsidP="0018433E">
      <w:pPr>
        <w:rPr>
          <w:b/>
          <w:color w:val="FF0000"/>
          <w:sz w:val="28"/>
          <w:szCs w:val="28"/>
        </w:rPr>
      </w:pPr>
      <w:r w:rsidRPr="000C44DB">
        <w:rPr>
          <w:color w:val="FF0000"/>
          <w:sz w:val="28"/>
          <w:szCs w:val="28"/>
        </w:rPr>
        <w:t xml:space="preserve">Els joves catalans i catalanes </w:t>
      </w:r>
      <w:r w:rsidR="00DB612C" w:rsidRPr="000C44DB">
        <w:rPr>
          <w:b/>
          <w:color w:val="FF0000"/>
          <w:sz w:val="28"/>
          <w:szCs w:val="28"/>
        </w:rPr>
        <w:t>TREBALLEM</w:t>
      </w:r>
      <w:r w:rsidRPr="000C44DB">
        <w:rPr>
          <w:b/>
          <w:color w:val="FF0000"/>
          <w:sz w:val="28"/>
          <w:szCs w:val="28"/>
        </w:rPr>
        <w:t xml:space="preserve"> PER SER POBRES</w:t>
      </w:r>
      <w:r w:rsidR="00C32C11" w:rsidRPr="000C44DB">
        <w:rPr>
          <w:b/>
          <w:color w:val="FF0000"/>
          <w:sz w:val="28"/>
          <w:szCs w:val="28"/>
        </w:rPr>
        <w:t>!!!</w:t>
      </w:r>
      <w:r w:rsidRPr="000C44DB">
        <w:rPr>
          <w:b/>
          <w:color w:val="FF0000"/>
          <w:sz w:val="28"/>
          <w:szCs w:val="28"/>
        </w:rPr>
        <w:t>.</w:t>
      </w:r>
    </w:p>
    <w:p w:rsidR="00D31C5D" w:rsidRDefault="00D31C5D" w:rsidP="0018433E">
      <w:pPr>
        <w:rPr>
          <w:color w:val="FF0000"/>
          <w:sz w:val="28"/>
          <w:szCs w:val="28"/>
        </w:rPr>
      </w:pPr>
    </w:p>
    <w:p w:rsidR="00576978" w:rsidRDefault="00576978" w:rsidP="0018433E">
      <w:r>
        <w:br w:type="page"/>
      </w:r>
    </w:p>
    <w:p w:rsidR="00FF1BD8" w:rsidRDefault="00FF1BD8" w:rsidP="0018433E">
      <w:pPr>
        <w:rPr>
          <w:b/>
          <w:sz w:val="28"/>
          <w:szCs w:val="28"/>
          <w:u w:val="single"/>
        </w:rPr>
      </w:pPr>
    </w:p>
    <w:p w:rsidR="00A45E9F" w:rsidRPr="008D45E7" w:rsidRDefault="00576978" w:rsidP="0018433E">
      <w:pPr>
        <w:rPr>
          <w:b/>
          <w:sz w:val="28"/>
          <w:szCs w:val="28"/>
          <w:u w:val="single"/>
        </w:rPr>
      </w:pPr>
      <w:r w:rsidRPr="008D45E7">
        <w:rPr>
          <w:b/>
          <w:sz w:val="28"/>
          <w:szCs w:val="28"/>
          <w:u w:val="single"/>
        </w:rPr>
        <w:t>Aportacions</w:t>
      </w:r>
    </w:p>
    <w:p w:rsidR="00576978" w:rsidRDefault="00576978" w:rsidP="0018433E">
      <w:r>
        <w:t xml:space="preserve">Des de l’Avalot – Joves de </w:t>
      </w:r>
      <w:r w:rsidR="00DB612C">
        <w:t xml:space="preserve">la UGT  de Catalunya fem </w:t>
      </w:r>
      <w:r>
        <w:t>les següents propostes,</w:t>
      </w:r>
    </w:p>
    <w:p w:rsidR="00576978" w:rsidRPr="008D45E7" w:rsidRDefault="00576978" w:rsidP="0018433E">
      <w:pPr>
        <w:pStyle w:val="Prrafodelista"/>
        <w:numPr>
          <w:ilvl w:val="0"/>
          <w:numId w:val="3"/>
        </w:numPr>
        <w:rPr>
          <w:color w:val="C00000"/>
        </w:rPr>
      </w:pPr>
      <w:r>
        <w:t>Cal incrementar les mesures de control de la contractació que es realitza avui dia a Catalunya, molt especialment la feta als/les joves. É</w:t>
      </w:r>
      <w:r w:rsidR="00D7328A">
        <w:t>s per aquest motiu que s’ha d’invertir de</w:t>
      </w:r>
      <w:r>
        <w:t xml:space="preserve"> manera destacada</w:t>
      </w:r>
      <w:r w:rsidR="00D7328A">
        <w:t xml:space="preserve"> a</w:t>
      </w:r>
      <w:r>
        <w:t>l Cos superior d’inspectors de Treball i Seguretat Social. Avui dia la mitjana d’inspec</w:t>
      </w:r>
      <w:r w:rsidR="00D71D96">
        <w:t xml:space="preserve">tors del país és d’un vers </w:t>
      </w:r>
      <w:r w:rsidR="00C32C11">
        <w:t>quatre</w:t>
      </w:r>
      <w:r>
        <w:t xml:space="preserve"> de l</w:t>
      </w:r>
      <w:r w:rsidR="00DE46BA">
        <w:t xml:space="preserve">a </w:t>
      </w:r>
      <w:r>
        <w:t xml:space="preserve">Unió Europea. </w:t>
      </w:r>
    </w:p>
    <w:p w:rsidR="008D45E7" w:rsidRPr="00576978" w:rsidRDefault="008D45E7" w:rsidP="0018433E">
      <w:pPr>
        <w:pStyle w:val="Prrafodelista"/>
        <w:ind w:left="360"/>
        <w:rPr>
          <w:color w:val="C00000"/>
        </w:rPr>
      </w:pPr>
    </w:p>
    <w:p w:rsidR="00576978" w:rsidRPr="008D45E7" w:rsidRDefault="00576978" w:rsidP="0018433E">
      <w:pPr>
        <w:pStyle w:val="Prrafodelista"/>
        <w:numPr>
          <w:ilvl w:val="0"/>
          <w:numId w:val="3"/>
        </w:numPr>
        <w:rPr>
          <w:color w:val="C00000"/>
        </w:rPr>
      </w:pPr>
      <w:r>
        <w:t xml:space="preserve">Cal endurir les penalitzacions als empresaris que realitzin contractes en frau de llei. El  </w:t>
      </w:r>
      <w:r w:rsidR="00C32C11">
        <w:t>≈</w:t>
      </w:r>
      <w:r>
        <w:t>95% dels contractes temporals del nostre país es troben e</w:t>
      </w:r>
      <w:r w:rsidR="00D7328A">
        <w:t>n aquesta situació.</w:t>
      </w:r>
    </w:p>
    <w:p w:rsidR="008D45E7" w:rsidRPr="00DE46BA" w:rsidRDefault="008D45E7" w:rsidP="0018433E">
      <w:pPr>
        <w:pStyle w:val="Prrafodelista"/>
        <w:ind w:left="360"/>
        <w:rPr>
          <w:color w:val="C00000"/>
        </w:rPr>
      </w:pPr>
    </w:p>
    <w:p w:rsidR="00DE46BA" w:rsidRPr="008D45E7" w:rsidRDefault="00D7328A" w:rsidP="0018433E">
      <w:pPr>
        <w:pStyle w:val="Prrafodelista"/>
        <w:numPr>
          <w:ilvl w:val="0"/>
          <w:numId w:val="3"/>
        </w:numPr>
        <w:rPr>
          <w:color w:val="C00000"/>
        </w:rPr>
      </w:pPr>
      <w:r>
        <w:t>Cal f</w:t>
      </w:r>
      <w:r w:rsidR="00DE46BA">
        <w:t>acilitar i agilitzar les vies de demanda pels treballadors i les treballadores que</w:t>
      </w:r>
      <w:r w:rsidR="00C32C11">
        <w:t xml:space="preserve"> presumptament es trobin contractats</w:t>
      </w:r>
      <w:r w:rsidR="00DE46BA">
        <w:t xml:space="preserve"> en frau de llei.</w:t>
      </w:r>
    </w:p>
    <w:p w:rsidR="008D45E7" w:rsidRPr="00DE46BA" w:rsidRDefault="008D45E7" w:rsidP="0018433E">
      <w:pPr>
        <w:pStyle w:val="Prrafodelista"/>
        <w:ind w:left="360"/>
        <w:rPr>
          <w:color w:val="C00000"/>
        </w:rPr>
      </w:pPr>
    </w:p>
    <w:p w:rsidR="00DE46BA" w:rsidRPr="00DE46BA" w:rsidRDefault="00DE46BA" w:rsidP="0018433E">
      <w:pPr>
        <w:pStyle w:val="Prrafodelista"/>
        <w:numPr>
          <w:ilvl w:val="0"/>
          <w:numId w:val="3"/>
        </w:numPr>
        <w:rPr>
          <w:color w:val="C00000"/>
        </w:rPr>
      </w:pPr>
      <w:r>
        <w:t xml:space="preserve">Cal definir de manera més exhaustiva quins són els serveis i les càrregues de treball vinculades a la contractació temporal, molt especialment la dels contractes d’un temps inferior o igual a un mes. </w:t>
      </w:r>
    </w:p>
    <w:p w:rsidR="00D44873" w:rsidRDefault="00DE46BA" w:rsidP="0018433E">
      <w:pPr>
        <w:pStyle w:val="Prrafodelista"/>
        <w:ind w:left="360"/>
      </w:pPr>
      <w:r>
        <w:t>Exemple de contracte d’un mes: el treball dels temporers que només estan vinculats a la temporada de collita.</w:t>
      </w:r>
    </w:p>
    <w:p w:rsidR="00D44873" w:rsidRDefault="00D44873" w:rsidP="0018433E">
      <w:pPr>
        <w:pStyle w:val="Prrafodelista"/>
        <w:ind w:left="360"/>
        <w:rPr>
          <w:color w:val="FF0000"/>
        </w:rPr>
      </w:pPr>
    </w:p>
    <w:p w:rsidR="008D45E7" w:rsidRPr="00D44873" w:rsidRDefault="00FF1BD8" w:rsidP="0018433E">
      <w:pPr>
        <w:pStyle w:val="Prrafodelista"/>
        <w:numPr>
          <w:ilvl w:val="0"/>
          <w:numId w:val="6"/>
        </w:numPr>
        <w:rPr>
          <w:color w:val="C00000"/>
        </w:rPr>
      </w:pPr>
      <w:r>
        <w:t xml:space="preserve">Fa falta </w:t>
      </w:r>
      <w:r w:rsidR="00D44873">
        <w:t>estra</w:t>
      </w:r>
      <w:r>
        <w:t xml:space="preserve">tègia i planificació industrial per </w:t>
      </w:r>
      <w:r w:rsidR="00BD354A">
        <w:t>generar més ocupació i de més qualitat.</w:t>
      </w:r>
    </w:p>
    <w:p w:rsidR="00D44873" w:rsidRPr="00D44873" w:rsidRDefault="00D44873" w:rsidP="0018433E">
      <w:pPr>
        <w:pStyle w:val="Prrafodelista"/>
        <w:ind w:left="360"/>
        <w:rPr>
          <w:color w:val="C00000"/>
        </w:rPr>
      </w:pPr>
    </w:p>
    <w:p w:rsidR="0096144A" w:rsidRPr="008D45E7" w:rsidRDefault="0096144A" w:rsidP="0018433E">
      <w:pPr>
        <w:pStyle w:val="Prrafodelista"/>
        <w:numPr>
          <w:ilvl w:val="0"/>
          <w:numId w:val="4"/>
        </w:numPr>
        <w:rPr>
          <w:color w:val="C00000"/>
        </w:rPr>
      </w:pPr>
      <w:r>
        <w:t xml:space="preserve">Les politiques del nostre país han de caminar cap a la creació d’una ocupació estable i de qualitat en la indústria catalana o ubicada a Catalunya, així com incidir molt especialment en els sectors </w:t>
      </w:r>
      <w:r w:rsidR="008D45E7">
        <w:t xml:space="preserve">industrials </w:t>
      </w:r>
      <w:r>
        <w:t>emergents</w:t>
      </w:r>
      <w:r w:rsidR="008D45E7">
        <w:t>.</w:t>
      </w:r>
    </w:p>
    <w:p w:rsidR="008D45E7" w:rsidRPr="008D45E7" w:rsidRDefault="008D45E7" w:rsidP="0018433E">
      <w:pPr>
        <w:pStyle w:val="Prrafodelista"/>
        <w:ind w:left="360"/>
        <w:rPr>
          <w:color w:val="C00000"/>
        </w:rPr>
      </w:pPr>
    </w:p>
    <w:p w:rsidR="008D45E7" w:rsidRPr="00DB612C" w:rsidRDefault="008D45E7" w:rsidP="0018433E">
      <w:pPr>
        <w:pStyle w:val="Prrafodelista"/>
        <w:numPr>
          <w:ilvl w:val="0"/>
          <w:numId w:val="4"/>
        </w:numPr>
        <w:rPr>
          <w:color w:val="C00000"/>
        </w:rPr>
      </w:pPr>
      <w:r>
        <w:t>És necessari el compromís dels empresaris i les empresàries amb el jovent català. El jove d’avui dia és un valor afegit i la seva estabilitat i dignitat laboral són una aposta de present</w:t>
      </w:r>
      <w:r w:rsidR="00C32C11">
        <w:t>,</w:t>
      </w:r>
      <w:r>
        <w:t xml:space="preserve"> i sobretot de futur tant per l’empresa com pel país.</w:t>
      </w:r>
    </w:p>
    <w:p w:rsidR="00DB612C" w:rsidRPr="00DB612C" w:rsidRDefault="00DB612C" w:rsidP="0018433E">
      <w:pPr>
        <w:pStyle w:val="Prrafodelista"/>
        <w:ind w:left="360"/>
        <w:rPr>
          <w:color w:val="C00000"/>
        </w:rPr>
      </w:pPr>
    </w:p>
    <w:p w:rsidR="00DB612C" w:rsidRPr="00483AF4" w:rsidRDefault="00DB612C" w:rsidP="0018433E">
      <w:pPr>
        <w:pStyle w:val="Prrafodelista"/>
        <w:numPr>
          <w:ilvl w:val="0"/>
          <w:numId w:val="4"/>
        </w:numPr>
        <w:rPr>
          <w:color w:val="C00000"/>
        </w:rPr>
      </w:pPr>
      <w:r>
        <w:t xml:space="preserve">Instem al Govern de la Generalitat de Catalunya </w:t>
      </w:r>
      <w:r w:rsidR="00B41EF3">
        <w:t>així com a les patronals i s</w:t>
      </w:r>
      <w:r>
        <w:t>indicats a treballar en mesures actives per afavorir el treball estable i de qualitat entre els joves i les joves de Catalunya, recuperant el Pacte per l’Ocupació Juvenil.</w:t>
      </w:r>
    </w:p>
    <w:p w:rsidR="00483AF4" w:rsidRPr="00483AF4" w:rsidRDefault="00483AF4" w:rsidP="0018433E">
      <w:pPr>
        <w:pStyle w:val="Prrafodelista"/>
        <w:ind w:left="360"/>
        <w:rPr>
          <w:color w:val="C00000"/>
        </w:rPr>
      </w:pPr>
    </w:p>
    <w:p w:rsidR="00483AF4" w:rsidRPr="008D45E7" w:rsidRDefault="00B41EF3" w:rsidP="0018433E">
      <w:pPr>
        <w:pStyle w:val="Prrafodelista"/>
        <w:numPr>
          <w:ilvl w:val="0"/>
          <w:numId w:val="4"/>
        </w:numPr>
        <w:rPr>
          <w:color w:val="C00000"/>
        </w:rPr>
      </w:pPr>
      <w:r>
        <w:t>Exigim la d</w:t>
      </w:r>
      <w:r w:rsidR="00483AF4">
        <w:t>erogació de la Reforma Laboral</w:t>
      </w:r>
      <w:r w:rsidR="00FF1BD8">
        <w:t>, RD 3/2012 i RD 16/2013.</w:t>
      </w:r>
    </w:p>
    <w:p w:rsidR="008D45E7" w:rsidRPr="00DE46BA" w:rsidRDefault="008D45E7" w:rsidP="0018433E">
      <w:pPr>
        <w:pStyle w:val="Prrafodelista"/>
        <w:ind w:left="360"/>
        <w:rPr>
          <w:color w:val="C00000"/>
        </w:rPr>
      </w:pPr>
    </w:p>
    <w:p w:rsidR="00DE46BA" w:rsidRPr="00576978" w:rsidRDefault="00DE46BA" w:rsidP="00BD354A">
      <w:pPr>
        <w:pStyle w:val="Prrafodelista"/>
        <w:ind w:left="360"/>
        <w:rPr>
          <w:color w:val="C00000"/>
        </w:rPr>
      </w:pPr>
    </w:p>
    <w:sectPr w:rsidR="00DE46BA" w:rsidRPr="00576978" w:rsidSect="006E523A">
      <w:type w:val="continuous"/>
      <w:pgSz w:w="11906" w:h="16838" w:code="9"/>
      <w:pgMar w:top="567" w:right="170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535" w:rsidRDefault="002B1535" w:rsidP="004C3644">
      <w:pPr>
        <w:spacing w:after="0" w:line="240" w:lineRule="auto"/>
      </w:pPr>
      <w:r>
        <w:separator/>
      </w:r>
    </w:p>
  </w:endnote>
  <w:endnote w:type="continuationSeparator" w:id="0">
    <w:p w:rsidR="002B1535" w:rsidRDefault="002B1535" w:rsidP="004C3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60268"/>
      <w:docPartObj>
        <w:docPartGallery w:val="Page Numbers (Bottom of Page)"/>
        <w:docPartUnique/>
      </w:docPartObj>
    </w:sdtPr>
    <w:sdtContent>
      <w:p w:rsidR="00876839" w:rsidRDefault="003E3383">
        <w:pPr>
          <w:pStyle w:val="Piedepgina"/>
          <w:jc w:val="right"/>
        </w:pPr>
        <w:fldSimple w:instr=" PAGE   \* MERGEFORMAT ">
          <w:r w:rsidR="00273CDD">
            <w:rPr>
              <w:noProof/>
            </w:rPr>
            <w:t>12</w:t>
          </w:r>
        </w:fldSimple>
      </w:p>
    </w:sdtContent>
  </w:sdt>
  <w:p w:rsidR="00876839" w:rsidRDefault="0087683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535" w:rsidRDefault="002B1535" w:rsidP="004C3644">
      <w:pPr>
        <w:spacing w:after="0" w:line="240" w:lineRule="auto"/>
      </w:pPr>
      <w:r>
        <w:separator/>
      </w:r>
    </w:p>
  </w:footnote>
  <w:footnote w:type="continuationSeparator" w:id="0">
    <w:p w:rsidR="002B1535" w:rsidRDefault="002B1535" w:rsidP="004C3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6310"/>
    <w:multiLevelType w:val="hybridMultilevel"/>
    <w:tmpl w:val="3CBA13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9392C"/>
    <w:multiLevelType w:val="hybridMultilevel"/>
    <w:tmpl w:val="2CD2CE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0D323D"/>
    <w:multiLevelType w:val="hybridMultilevel"/>
    <w:tmpl w:val="2242A20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3993213"/>
    <w:multiLevelType w:val="hybridMultilevel"/>
    <w:tmpl w:val="99B075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A9652C1"/>
    <w:multiLevelType w:val="hybridMultilevel"/>
    <w:tmpl w:val="FD1495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03302B"/>
    <w:multiLevelType w:val="hybridMultilevel"/>
    <w:tmpl w:val="582CF84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2DB1"/>
    <w:rsid w:val="00010C02"/>
    <w:rsid w:val="0001791D"/>
    <w:rsid w:val="00070335"/>
    <w:rsid w:val="000727D4"/>
    <w:rsid w:val="000750B2"/>
    <w:rsid w:val="000C44DB"/>
    <w:rsid w:val="000F21A9"/>
    <w:rsid w:val="0018433E"/>
    <w:rsid w:val="001C71A1"/>
    <w:rsid w:val="00236D13"/>
    <w:rsid w:val="00252A71"/>
    <w:rsid w:val="00257AC5"/>
    <w:rsid w:val="0027228C"/>
    <w:rsid w:val="00273CDD"/>
    <w:rsid w:val="002B1535"/>
    <w:rsid w:val="002B1F04"/>
    <w:rsid w:val="002E34D0"/>
    <w:rsid w:val="00365DE0"/>
    <w:rsid w:val="0037143A"/>
    <w:rsid w:val="003B2D47"/>
    <w:rsid w:val="003E3383"/>
    <w:rsid w:val="0046094B"/>
    <w:rsid w:val="00472F0B"/>
    <w:rsid w:val="00483AF4"/>
    <w:rsid w:val="00495BA3"/>
    <w:rsid w:val="004C0637"/>
    <w:rsid w:val="004C3644"/>
    <w:rsid w:val="0057393F"/>
    <w:rsid w:val="00576978"/>
    <w:rsid w:val="00610D7E"/>
    <w:rsid w:val="00645517"/>
    <w:rsid w:val="00667F79"/>
    <w:rsid w:val="006C7FEC"/>
    <w:rsid w:val="006E523A"/>
    <w:rsid w:val="007646D5"/>
    <w:rsid w:val="007C3A0D"/>
    <w:rsid w:val="008215C9"/>
    <w:rsid w:val="008520BD"/>
    <w:rsid w:val="0085301D"/>
    <w:rsid w:val="00876839"/>
    <w:rsid w:val="0088067D"/>
    <w:rsid w:val="008D45E7"/>
    <w:rsid w:val="00901FD4"/>
    <w:rsid w:val="00902DB1"/>
    <w:rsid w:val="00935DA2"/>
    <w:rsid w:val="0096144A"/>
    <w:rsid w:val="00967626"/>
    <w:rsid w:val="009814B4"/>
    <w:rsid w:val="00983DB5"/>
    <w:rsid w:val="009E24F0"/>
    <w:rsid w:val="00A45E9F"/>
    <w:rsid w:val="00A87799"/>
    <w:rsid w:val="00A94C35"/>
    <w:rsid w:val="00AA0ED7"/>
    <w:rsid w:val="00AE3F81"/>
    <w:rsid w:val="00B41EF3"/>
    <w:rsid w:val="00B670FC"/>
    <w:rsid w:val="00B74656"/>
    <w:rsid w:val="00BC5EA7"/>
    <w:rsid w:val="00BD354A"/>
    <w:rsid w:val="00BD6D22"/>
    <w:rsid w:val="00BE61CF"/>
    <w:rsid w:val="00C01A8A"/>
    <w:rsid w:val="00C12292"/>
    <w:rsid w:val="00C20359"/>
    <w:rsid w:val="00C32C11"/>
    <w:rsid w:val="00C4181E"/>
    <w:rsid w:val="00C76702"/>
    <w:rsid w:val="00D31C5D"/>
    <w:rsid w:val="00D44873"/>
    <w:rsid w:val="00D55B45"/>
    <w:rsid w:val="00D71D96"/>
    <w:rsid w:val="00D7328A"/>
    <w:rsid w:val="00D839A3"/>
    <w:rsid w:val="00DB1D66"/>
    <w:rsid w:val="00DB612C"/>
    <w:rsid w:val="00DE46BA"/>
    <w:rsid w:val="00E9282F"/>
    <w:rsid w:val="00EB213E"/>
    <w:rsid w:val="00EB55FF"/>
    <w:rsid w:val="00ED36AE"/>
    <w:rsid w:val="00ED37E9"/>
    <w:rsid w:val="00F220F1"/>
    <w:rsid w:val="00FB14FC"/>
    <w:rsid w:val="00FD0625"/>
    <w:rsid w:val="00FE55B1"/>
    <w:rsid w:val="00FF1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DB1"/>
    <w:pPr>
      <w:jc w:val="both"/>
    </w:pPr>
    <w:rPr>
      <w:rFonts w:ascii="Arial Narrow" w:eastAsia="Times New Roman" w:hAnsi="Arial Narrow" w:cs="Times New Roman"/>
      <w:sz w:val="24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99"/>
    <w:qFormat/>
    <w:rsid w:val="00902DB1"/>
    <w:pPr>
      <w:spacing w:after="0" w:line="240" w:lineRule="auto"/>
    </w:pPr>
    <w:rPr>
      <w:rFonts w:ascii="Calibri" w:eastAsia="Times New Roman" w:hAnsi="Calibri" w:cs="Times New Roman"/>
      <w:lang w:val="ca-ES"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359"/>
    <w:rPr>
      <w:rFonts w:ascii="Tahoma" w:eastAsia="Times New Roman" w:hAnsi="Tahoma" w:cs="Tahoma"/>
      <w:sz w:val="16"/>
      <w:szCs w:val="16"/>
      <w:lang w:val="ca-ES" w:eastAsia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4C3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C3644"/>
    <w:rPr>
      <w:rFonts w:ascii="Arial Narrow" w:eastAsia="Times New Roman" w:hAnsi="Arial Narrow" w:cs="Times New Roman"/>
      <w:sz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4C3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3644"/>
    <w:rPr>
      <w:rFonts w:ascii="Arial Narrow" w:eastAsia="Times New Roman" w:hAnsi="Arial Narrow" w:cs="Times New Roman"/>
      <w:sz w:val="24"/>
      <w:lang w:val="ca-ES" w:eastAsia="ca-ES"/>
    </w:rPr>
  </w:style>
  <w:style w:type="paragraph" w:styleId="Ttulo">
    <w:name w:val="Title"/>
    <w:basedOn w:val="Normal"/>
    <w:next w:val="Normal"/>
    <w:link w:val="TtuloCar"/>
    <w:uiPriority w:val="10"/>
    <w:qFormat/>
    <w:rsid w:val="008215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215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ca-ES"/>
    </w:rPr>
  </w:style>
  <w:style w:type="paragraph" w:styleId="Prrafodelista">
    <w:name w:val="List Paragraph"/>
    <w:basedOn w:val="Normal"/>
    <w:uiPriority w:val="34"/>
    <w:qFormat/>
    <w:rsid w:val="005769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4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13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2.xml"/><Relationship Id="rId10" Type="http://schemas.openxmlformats.org/officeDocument/2006/relationships/image" Target="media/image3.png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4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avalot%20joves%20+%20a%20+\quesitos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juventud\ultimes%20dades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juventud\ultimes%20dades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avalot%20joves%20+%20a%20+\diferencial2012-2013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avalot%20joves%20+%20a%20+\diferencial2012-2013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avalot%20joves%20+%20a%20+\diferencial2012-201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avalot%20joves%20+%20a%20+\quesito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avalot%20joves%20+%20a%20+\quesito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avalot%20joves%20+%20a%20+\quesito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juventud\quesito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juventud\quesito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juventud\quesito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juventud\ultimes%20dade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VALOT2\Escritorio\juventud\ultimes%20dad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/>
          <a:lstStyle/>
          <a:p>
            <a:pPr>
              <a:defRPr/>
            </a:pPr>
            <a:r>
              <a:rPr lang="en-US" sz="1100"/>
              <a:t>Contractes joves menors de 25 anys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v>Contractes de joves menor de 25 anys</c:v>
          </c:tx>
          <c:spPr>
            <a:solidFill>
              <a:srgbClr val="FF0000"/>
            </a:solidFill>
          </c:spPr>
          <c:dPt>
            <c:idx val="0"/>
            <c:spPr>
              <a:solidFill>
                <a:srgbClr val="0070C0"/>
              </a:solidFill>
            </c:spPr>
          </c:dPt>
          <c:dLbls>
            <c:numFmt formatCode="0.00%" sourceLinked="0"/>
            <c:showVal val="1"/>
            <c:showLeaderLines val="1"/>
          </c:dLbls>
          <c:cat>
            <c:strRef>
              <c:f>[1]Full1!$A$34:$A$35</c:f>
              <c:strCache>
                <c:ptCount val="2"/>
                <c:pt idx="0">
                  <c:v>Contractes Indefinits</c:v>
                </c:pt>
                <c:pt idx="1">
                  <c:v>Contractes temporals</c:v>
                </c:pt>
              </c:strCache>
            </c:strRef>
          </c:cat>
          <c:val>
            <c:numRef>
              <c:f>[1]Full1!$B$34:$B$35</c:f>
              <c:numCache>
                <c:formatCode>General</c:formatCode>
                <c:ptCount val="2"/>
                <c:pt idx="0">
                  <c:v>6.2000000000000145E-2</c:v>
                </c:pt>
                <c:pt idx="1">
                  <c:v>0.93799999999999994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 rtl="0">
            <a:defRPr/>
          </a:pPr>
          <a:endParaRPr lang="es-ES"/>
        </a:p>
      </c:txPr>
    </c:legend>
    <c:plotVisOnly val="1"/>
  </c:chart>
  <c:spPr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view3D>
      <c:rotX val="0"/>
      <c:rotY val="0"/>
      <c:perspective val="0"/>
    </c:view3D>
    <c:plotArea>
      <c:layout/>
      <c:bar3DChart>
        <c:barDir val="col"/>
        <c:grouping val="standard"/>
        <c:ser>
          <c:idx val="0"/>
          <c:order val="0"/>
          <c:tx>
            <c:strRef>
              <c:f>Hoja1!$B$67</c:f>
              <c:strCache>
                <c:ptCount val="1"/>
                <c:pt idx="0">
                  <c:v>Contractes temporals 2013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Hoja1!$C$66:$E$66</c:f>
              <c:strCache>
                <c:ptCount val="3"/>
                <c:pt idx="0">
                  <c:v>Fins a 19 anys</c:v>
                </c:pt>
                <c:pt idx="1">
                  <c:v>De 20 a 24 anys</c:v>
                </c:pt>
                <c:pt idx="2">
                  <c:v>De 25 a 29 anys</c:v>
                </c:pt>
              </c:strCache>
            </c:strRef>
          </c:cat>
          <c:val>
            <c:numRef>
              <c:f>Hoja1!$C$67:$E$67</c:f>
              <c:numCache>
                <c:formatCode>General</c:formatCode>
                <c:ptCount val="3"/>
                <c:pt idx="0">
                  <c:v>65931</c:v>
                </c:pt>
                <c:pt idx="1">
                  <c:v>344591</c:v>
                </c:pt>
                <c:pt idx="2">
                  <c:v>356093</c:v>
                </c:pt>
              </c:numCache>
            </c:numRef>
          </c:val>
        </c:ser>
        <c:ser>
          <c:idx val="1"/>
          <c:order val="1"/>
          <c:tx>
            <c:strRef>
              <c:f>Hoja1!$B$68</c:f>
              <c:strCache>
                <c:ptCount val="1"/>
                <c:pt idx="0">
                  <c:v>Total contractes 2013</c:v>
                </c:pt>
              </c:strCache>
            </c:strRef>
          </c:tx>
          <c:spPr>
            <a:solidFill>
              <a:schemeClr val="accent1"/>
            </a:solidFill>
          </c:spPr>
          <c:cat>
            <c:strRef>
              <c:f>Hoja1!$C$66:$E$66</c:f>
              <c:strCache>
                <c:ptCount val="3"/>
                <c:pt idx="0">
                  <c:v>Fins a 19 anys</c:v>
                </c:pt>
                <c:pt idx="1">
                  <c:v>De 20 a 24 anys</c:v>
                </c:pt>
                <c:pt idx="2">
                  <c:v>De 25 a 29 anys</c:v>
                </c:pt>
              </c:strCache>
            </c:strRef>
          </c:cat>
          <c:val>
            <c:numRef>
              <c:f>Hoja1!$C$68:$E$68</c:f>
              <c:numCache>
                <c:formatCode>General</c:formatCode>
                <c:ptCount val="3"/>
                <c:pt idx="0">
                  <c:v>70826</c:v>
                </c:pt>
                <c:pt idx="1">
                  <c:v>372891</c:v>
                </c:pt>
                <c:pt idx="2">
                  <c:v>397632</c:v>
                </c:pt>
              </c:numCache>
            </c:numRef>
          </c:val>
        </c:ser>
        <c:shape val="cylinder"/>
        <c:axId val="96315264"/>
        <c:axId val="96316800"/>
        <c:axId val="96321536"/>
      </c:bar3DChart>
      <c:catAx>
        <c:axId val="96315264"/>
        <c:scaling>
          <c:orientation val="minMax"/>
        </c:scaling>
        <c:axPos val="b"/>
        <c:tickLblPos val="nextTo"/>
        <c:crossAx val="96316800"/>
        <c:crosses val="autoZero"/>
        <c:auto val="1"/>
        <c:lblAlgn val="ctr"/>
        <c:lblOffset val="100"/>
      </c:catAx>
      <c:valAx>
        <c:axId val="96316800"/>
        <c:scaling>
          <c:orientation val="minMax"/>
        </c:scaling>
        <c:axPos val="l"/>
        <c:majorGridlines/>
        <c:numFmt formatCode="General" sourceLinked="1"/>
        <c:tickLblPos val="nextTo"/>
        <c:crossAx val="96315264"/>
        <c:crosses val="autoZero"/>
        <c:crossBetween val="between"/>
      </c:valAx>
      <c:serAx>
        <c:axId val="96321536"/>
        <c:scaling>
          <c:orientation val="minMax"/>
        </c:scaling>
        <c:delete val="1"/>
        <c:axPos val="b"/>
        <c:tickLblPos val="none"/>
        <c:crossAx val="96316800"/>
        <c:crosses val="autoZero"/>
      </c:serAx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view3D>
      <c:rotX val="0"/>
      <c:rotY val="0"/>
      <c:perspective val="0"/>
    </c:view3D>
    <c:plotArea>
      <c:layout/>
      <c:bar3DChart>
        <c:barDir val="col"/>
        <c:grouping val="standard"/>
        <c:ser>
          <c:idx val="0"/>
          <c:order val="0"/>
          <c:tx>
            <c:strRef>
              <c:f>Hoja1!$B$103</c:f>
              <c:strCache>
                <c:ptCount val="1"/>
                <c:pt idx="0">
                  <c:v>Contractes temporals</c:v>
                </c:pt>
              </c:strCache>
            </c:strRef>
          </c:tx>
          <c:spPr>
            <a:solidFill>
              <a:srgbClr val="FF0000"/>
            </a:solidFill>
          </c:spPr>
          <c:cat>
            <c:numRef>
              <c:f>Hoja1!$C$102:$D$102</c:f>
              <c:numCache>
                <c:formatCode>General</c:formatCode>
                <c:ptCount val="2"/>
                <c:pt idx="0">
                  <c:v>2012</c:v>
                </c:pt>
                <c:pt idx="1">
                  <c:v>2013</c:v>
                </c:pt>
              </c:numCache>
            </c:numRef>
          </c:cat>
          <c:val>
            <c:numRef>
              <c:f>Hoja1!$C$103:$D$103</c:f>
              <c:numCache>
                <c:formatCode>General</c:formatCode>
                <c:ptCount val="2"/>
                <c:pt idx="0">
                  <c:v>744308</c:v>
                </c:pt>
                <c:pt idx="1">
                  <c:v>766615</c:v>
                </c:pt>
              </c:numCache>
            </c:numRef>
          </c:val>
        </c:ser>
        <c:ser>
          <c:idx val="1"/>
          <c:order val="1"/>
          <c:tx>
            <c:strRef>
              <c:f>Hoja1!$B$104</c:f>
              <c:strCache>
                <c:ptCount val="1"/>
                <c:pt idx="0">
                  <c:v>Total contractes</c:v>
                </c:pt>
              </c:strCache>
            </c:strRef>
          </c:tx>
          <c:spPr>
            <a:solidFill>
              <a:schemeClr val="accent1"/>
            </a:solidFill>
          </c:spPr>
          <c:cat>
            <c:numRef>
              <c:f>Hoja1!$C$102:$D$102</c:f>
              <c:numCache>
                <c:formatCode>General</c:formatCode>
                <c:ptCount val="2"/>
                <c:pt idx="0">
                  <c:v>2012</c:v>
                </c:pt>
                <c:pt idx="1">
                  <c:v>2013</c:v>
                </c:pt>
              </c:numCache>
            </c:numRef>
          </c:cat>
          <c:val>
            <c:numRef>
              <c:f>Hoja1!$C$104:$D$104</c:f>
              <c:numCache>
                <c:formatCode>General</c:formatCode>
                <c:ptCount val="2"/>
                <c:pt idx="0">
                  <c:v>827475</c:v>
                </c:pt>
                <c:pt idx="1">
                  <c:v>841354</c:v>
                </c:pt>
              </c:numCache>
            </c:numRef>
          </c:val>
        </c:ser>
        <c:shape val="cylinder"/>
        <c:axId val="96670848"/>
        <c:axId val="96672384"/>
        <c:axId val="96324224"/>
      </c:bar3DChart>
      <c:catAx>
        <c:axId val="96670848"/>
        <c:scaling>
          <c:orientation val="minMax"/>
        </c:scaling>
        <c:axPos val="b"/>
        <c:numFmt formatCode="General" sourceLinked="1"/>
        <c:tickLblPos val="nextTo"/>
        <c:crossAx val="96672384"/>
        <c:crosses val="autoZero"/>
        <c:auto val="1"/>
        <c:lblAlgn val="ctr"/>
        <c:lblOffset val="100"/>
      </c:catAx>
      <c:valAx>
        <c:axId val="96672384"/>
        <c:scaling>
          <c:orientation val="minMax"/>
          <c:min val="0"/>
        </c:scaling>
        <c:axPos val="l"/>
        <c:majorGridlines/>
        <c:numFmt formatCode="General" sourceLinked="1"/>
        <c:tickLblPos val="nextTo"/>
        <c:crossAx val="96670848"/>
        <c:crosses val="autoZero"/>
        <c:crossBetween val="between"/>
      </c:valAx>
      <c:serAx>
        <c:axId val="96324224"/>
        <c:scaling>
          <c:orientation val="minMax"/>
        </c:scaling>
        <c:delete val="1"/>
        <c:axPos val="b"/>
        <c:tickLblPos val="none"/>
        <c:crossAx val="96672384"/>
        <c:crosses val="autoZero"/>
      </c:ser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Hoja1!$B$4</c:f>
              <c:strCache>
                <c:ptCount val="1"/>
                <c:pt idx="0">
                  <c:v>Inferior o igual a 1 mes</c:v>
                </c:pt>
              </c:strCache>
            </c:strRef>
          </c:tx>
          <c:cat>
            <c:strRef>
              <c:f>Hoja1!$C$2</c:f>
              <c:strCache>
                <c:ptCount val="1"/>
                <c:pt idx="0">
                  <c:v>Joves fins a 19 anys</c:v>
                </c:pt>
              </c:strCache>
            </c:strRef>
          </c:cat>
          <c:val>
            <c:numRef>
              <c:f>Hoja1!$D$4</c:f>
              <c:numCache>
                <c:formatCode>0.0%</c:formatCode>
                <c:ptCount val="1"/>
                <c:pt idx="0">
                  <c:v>5.0000000000000114E-3</c:v>
                </c:pt>
              </c:numCache>
            </c:numRef>
          </c:val>
        </c:ser>
        <c:ser>
          <c:idx val="1"/>
          <c:order val="1"/>
          <c:tx>
            <c:strRef>
              <c:f>Hoja1!$B$5</c:f>
              <c:strCache>
                <c:ptCount val="1"/>
                <c:pt idx="0">
                  <c:v>Més d'1 fins a 3 mesos</c:v>
                </c:pt>
              </c:strCache>
            </c:strRef>
          </c:tx>
          <c:cat>
            <c:strRef>
              <c:f>Hoja1!$C$2</c:f>
              <c:strCache>
                <c:ptCount val="1"/>
                <c:pt idx="0">
                  <c:v>Joves fins a 19 anys</c:v>
                </c:pt>
              </c:strCache>
            </c:strRef>
          </c:cat>
          <c:val>
            <c:numRef>
              <c:f>Hoja1!$D$5</c:f>
              <c:numCache>
                <c:formatCode>0.0%</c:formatCode>
                <c:ptCount val="1"/>
                <c:pt idx="0">
                  <c:v>-9.0000000000000028E-3</c:v>
                </c:pt>
              </c:numCache>
            </c:numRef>
          </c:val>
        </c:ser>
        <c:ser>
          <c:idx val="2"/>
          <c:order val="2"/>
          <c:tx>
            <c:strRef>
              <c:f>Hoja1!$B$6</c:f>
              <c:strCache>
                <c:ptCount val="1"/>
                <c:pt idx="0">
                  <c:v>Més de 3 fins a 6 mesos</c:v>
                </c:pt>
              </c:strCache>
            </c:strRef>
          </c:tx>
          <c:cat>
            <c:strRef>
              <c:f>Hoja1!$C$2</c:f>
              <c:strCache>
                <c:ptCount val="1"/>
                <c:pt idx="0">
                  <c:v>Joves fins a 19 anys</c:v>
                </c:pt>
              </c:strCache>
            </c:strRef>
          </c:cat>
          <c:val>
            <c:numRef>
              <c:f>Hoja1!$D$6</c:f>
              <c:numCache>
                <c:formatCode>0.0%</c:formatCode>
                <c:ptCount val="1"/>
                <c:pt idx="0">
                  <c:v>-8.0000000000000227E-3</c:v>
                </c:pt>
              </c:numCache>
            </c:numRef>
          </c:val>
        </c:ser>
        <c:ser>
          <c:idx val="3"/>
          <c:order val="3"/>
          <c:tx>
            <c:strRef>
              <c:f>Hoja1!$B$7</c:f>
              <c:strCache>
                <c:ptCount val="1"/>
                <c:pt idx="0">
                  <c:v>Més de 6 fins a 12 mesos</c:v>
                </c:pt>
              </c:strCache>
            </c:strRef>
          </c:tx>
          <c:cat>
            <c:strRef>
              <c:f>Hoja1!$C$2</c:f>
              <c:strCache>
                <c:ptCount val="1"/>
                <c:pt idx="0">
                  <c:v>Joves fins a 19 anys</c:v>
                </c:pt>
              </c:strCache>
            </c:strRef>
          </c:cat>
          <c:val>
            <c:numRef>
              <c:f>Hoja1!$D$7</c:f>
              <c:numCache>
                <c:formatCode>0.0%</c:formatCode>
                <c:ptCount val="1"/>
                <c:pt idx="0">
                  <c:v>4.0000000000000114E-3</c:v>
                </c:pt>
              </c:numCache>
            </c:numRef>
          </c:val>
        </c:ser>
        <c:ser>
          <c:idx val="4"/>
          <c:order val="4"/>
          <c:tx>
            <c:strRef>
              <c:f>Hoja1!$B$8</c:f>
              <c:strCache>
                <c:ptCount val="1"/>
                <c:pt idx="0">
                  <c:v>Més de 12 fins a 18 mesos</c:v>
                </c:pt>
              </c:strCache>
            </c:strRef>
          </c:tx>
          <c:cat>
            <c:strRef>
              <c:f>Hoja1!$C$2</c:f>
              <c:strCache>
                <c:ptCount val="1"/>
                <c:pt idx="0">
                  <c:v>Joves fins a 19 anys</c:v>
                </c:pt>
              </c:strCache>
            </c:strRef>
          </c:cat>
          <c:val>
            <c:numRef>
              <c:f>Hoja1!$D$8</c:f>
              <c:numCache>
                <c:formatCode>0.0%</c:formatCode>
                <c:ptCount val="1"/>
                <c:pt idx="0">
                  <c:v>0</c:v>
                </c:pt>
              </c:numCache>
            </c:numRef>
          </c:val>
        </c:ser>
        <c:ser>
          <c:idx val="5"/>
          <c:order val="5"/>
          <c:tx>
            <c:strRef>
              <c:f>Hoja1!$B$9</c:f>
              <c:strCache>
                <c:ptCount val="1"/>
                <c:pt idx="0">
                  <c:v>Més de 18 fins a 24 mesos</c:v>
                </c:pt>
              </c:strCache>
            </c:strRef>
          </c:tx>
          <c:cat>
            <c:strRef>
              <c:f>Hoja1!$C$2</c:f>
              <c:strCache>
                <c:ptCount val="1"/>
                <c:pt idx="0">
                  <c:v>Joves fins a 19 anys</c:v>
                </c:pt>
              </c:strCache>
            </c:strRef>
          </c:cat>
          <c:val>
            <c:numRef>
              <c:f>Hoja1!$D$9</c:f>
              <c:numCache>
                <c:formatCode>0.0%</c:formatCode>
                <c:ptCount val="1"/>
                <c:pt idx="0">
                  <c:v>-1.0000000000000039E-3</c:v>
                </c:pt>
              </c:numCache>
            </c:numRef>
          </c:val>
        </c:ser>
        <c:ser>
          <c:idx val="6"/>
          <c:order val="6"/>
          <c:tx>
            <c:strRef>
              <c:f>Hoja1!$B$10</c:f>
              <c:strCache>
                <c:ptCount val="1"/>
                <c:pt idx="0">
                  <c:v>Més de 24 mesos</c:v>
                </c:pt>
              </c:strCache>
            </c:strRef>
          </c:tx>
          <c:cat>
            <c:strRef>
              <c:f>Hoja1!$C$2</c:f>
              <c:strCache>
                <c:ptCount val="1"/>
                <c:pt idx="0">
                  <c:v>Joves fins a 19 anys</c:v>
                </c:pt>
              </c:strCache>
            </c:strRef>
          </c:cat>
          <c:val>
            <c:numRef>
              <c:f>Hoja1!$D$10</c:f>
              <c:numCache>
                <c:formatCode>0.0%</c:formatCode>
                <c:ptCount val="1"/>
                <c:pt idx="0">
                  <c:v>0</c:v>
                </c:pt>
              </c:numCache>
            </c:numRef>
          </c:val>
        </c:ser>
        <c:ser>
          <c:idx val="7"/>
          <c:order val="7"/>
          <c:tx>
            <c:strRef>
              <c:f>Hoja1!$B$11</c:f>
              <c:strCache>
                <c:ptCount val="1"/>
                <c:pt idx="0">
                  <c:v>Indeterminats</c:v>
                </c:pt>
              </c:strCache>
            </c:strRef>
          </c:tx>
          <c:cat>
            <c:strRef>
              <c:f>Hoja1!$C$2</c:f>
              <c:strCache>
                <c:ptCount val="1"/>
                <c:pt idx="0">
                  <c:v>Joves fins a 19 anys</c:v>
                </c:pt>
              </c:strCache>
            </c:strRef>
          </c:cat>
          <c:val>
            <c:numRef>
              <c:f>Hoja1!$D$11</c:f>
              <c:numCache>
                <c:formatCode>0.0%</c:formatCode>
                <c:ptCount val="1"/>
                <c:pt idx="0">
                  <c:v>8.0000000000000227E-3</c:v>
                </c:pt>
              </c:numCache>
            </c:numRef>
          </c:val>
        </c:ser>
        <c:shape val="cylinder"/>
        <c:axId val="96725248"/>
        <c:axId val="97984512"/>
        <c:axId val="0"/>
      </c:bar3DChart>
      <c:catAx>
        <c:axId val="96725248"/>
        <c:scaling>
          <c:orientation val="minMax"/>
        </c:scaling>
        <c:delete val="1"/>
        <c:axPos val="b"/>
        <c:tickLblPos val="none"/>
        <c:crossAx val="97984512"/>
        <c:crosses val="autoZero"/>
        <c:auto val="1"/>
        <c:lblAlgn val="ctr"/>
        <c:lblOffset val="100"/>
      </c:catAx>
      <c:valAx>
        <c:axId val="97984512"/>
        <c:scaling>
          <c:orientation val="minMax"/>
        </c:scaling>
        <c:axPos val="l"/>
        <c:majorGridlines/>
        <c:numFmt formatCode="0.0%" sourceLinked="1"/>
        <c:tickLblPos val="nextTo"/>
        <c:crossAx val="96725248"/>
        <c:crosses val="autoZero"/>
        <c:crossBetween val="between"/>
      </c:valAx>
    </c:plotArea>
    <c:legend>
      <c:legendPos val="r"/>
    </c:legend>
    <c:plotVisOnly val="1"/>
  </c:chart>
  <c:txPr>
    <a:bodyPr/>
    <a:lstStyle/>
    <a:p>
      <a:pPr>
        <a:defRPr baseline="0"/>
      </a:pPr>
      <a:endParaRPr lang="es-ES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Hoja1!$B$4</c:f>
              <c:strCache>
                <c:ptCount val="1"/>
                <c:pt idx="0">
                  <c:v>Inferior o igual a 1 mes</c:v>
                </c:pt>
              </c:strCache>
            </c:strRef>
          </c:tx>
          <c:val>
            <c:numRef>
              <c:f>Hoja1!$F$4</c:f>
              <c:numCache>
                <c:formatCode>0.0%</c:formatCode>
                <c:ptCount val="1"/>
                <c:pt idx="0">
                  <c:v>1.7000000000000001E-2</c:v>
                </c:pt>
              </c:numCache>
            </c:numRef>
          </c:val>
        </c:ser>
        <c:ser>
          <c:idx val="1"/>
          <c:order val="1"/>
          <c:tx>
            <c:strRef>
              <c:f>Hoja1!$B$5</c:f>
              <c:strCache>
                <c:ptCount val="1"/>
                <c:pt idx="0">
                  <c:v>Més d'1 fins a 3 mesos</c:v>
                </c:pt>
              </c:strCache>
            </c:strRef>
          </c:tx>
          <c:val>
            <c:numRef>
              <c:f>Hoja1!$F$5</c:f>
              <c:numCache>
                <c:formatCode>0.0%</c:formatCode>
                <c:ptCount val="1"/>
                <c:pt idx="0">
                  <c:v>-3.0000000000000079E-3</c:v>
                </c:pt>
              </c:numCache>
            </c:numRef>
          </c:val>
        </c:ser>
        <c:ser>
          <c:idx val="2"/>
          <c:order val="2"/>
          <c:tx>
            <c:strRef>
              <c:f>Hoja1!$B$6</c:f>
              <c:strCache>
                <c:ptCount val="1"/>
                <c:pt idx="0">
                  <c:v>Més de 3 fins a 6 mesos</c:v>
                </c:pt>
              </c:strCache>
            </c:strRef>
          </c:tx>
          <c:val>
            <c:numRef>
              <c:f>Hoja1!$F$6</c:f>
              <c:numCache>
                <c:formatCode>0.0%</c:formatCode>
                <c:ptCount val="1"/>
                <c:pt idx="0">
                  <c:v>-3.0000000000000079E-3</c:v>
                </c:pt>
              </c:numCache>
            </c:numRef>
          </c:val>
        </c:ser>
        <c:ser>
          <c:idx val="3"/>
          <c:order val="3"/>
          <c:tx>
            <c:strRef>
              <c:f>Hoja1!$B$7</c:f>
              <c:strCache>
                <c:ptCount val="1"/>
                <c:pt idx="0">
                  <c:v>Més de 6 fins a 12 mesos</c:v>
                </c:pt>
              </c:strCache>
            </c:strRef>
          </c:tx>
          <c:val>
            <c:numRef>
              <c:f>Hoja1!$F$7</c:f>
              <c:numCache>
                <c:formatCode>0.0%</c:formatCode>
                <c:ptCount val="1"/>
                <c:pt idx="0">
                  <c:v>4.0000000000000114E-3</c:v>
                </c:pt>
              </c:numCache>
            </c:numRef>
          </c:val>
        </c:ser>
        <c:ser>
          <c:idx val="4"/>
          <c:order val="4"/>
          <c:tx>
            <c:strRef>
              <c:f>Hoja1!$B$8</c:f>
              <c:strCache>
                <c:ptCount val="1"/>
                <c:pt idx="0">
                  <c:v>Més de 12 fins a 18 mesos</c:v>
                </c:pt>
              </c:strCache>
            </c:strRef>
          </c:tx>
          <c:val>
            <c:numRef>
              <c:f>Hoja1!$F$8</c:f>
              <c:numCache>
                <c:formatCode>0.0%</c:formatCode>
                <c:ptCount val="1"/>
                <c:pt idx="0">
                  <c:v>1.0000000000000039E-3</c:v>
                </c:pt>
              </c:numCache>
            </c:numRef>
          </c:val>
        </c:ser>
        <c:ser>
          <c:idx val="5"/>
          <c:order val="5"/>
          <c:tx>
            <c:strRef>
              <c:f>Hoja1!$B$9</c:f>
              <c:strCache>
                <c:ptCount val="1"/>
                <c:pt idx="0">
                  <c:v>Més de 18 fins a 24 mesos</c:v>
                </c:pt>
              </c:strCache>
            </c:strRef>
          </c:tx>
          <c:val>
            <c:numRef>
              <c:f>Hoja1!$F$9</c:f>
              <c:numCache>
                <c:formatCode>0.0%</c:formatCode>
                <c:ptCount val="1"/>
                <c:pt idx="0">
                  <c:v>-1.0000000000000039E-3</c:v>
                </c:pt>
              </c:numCache>
            </c:numRef>
          </c:val>
        </c:ser>
        <c:ser>
          <c:idx val="6"/>
          <c:order val="6"/>
          <c:tx>
            <c:strRef>
              <c:f>Hoja1!$B$10</c:f>
              <c:strCache>
                <c:ptCount val="1"/>
                <c:pt idx="0">
                  <c:v>Més de 24 mesos</c:v>
                </c:pt>
              </c:strCache>
            </c:strRef>
          </c:tx>
          <c:val>
            <c:numRef>
              <c:f>Hoja1!$F$10</c:f>
              <c:numCache>
                <c:formatCode>0.0%</c:formatCode>
                <c:ptCount val="1"/>
                <c:pt idx="0">
                  <c:v>-1.0000000000000039E-3</c:v>
                </c:pt>
              </c:numCache>
            </c:numRef>
          </c:val>
        </c:ser>
        <c:ser>
          <c:idx val="7"/>
          <c:order val="7"/>
          <c:tx>
            <c:strRef>
              <c:f>Hoja1!$B$11</c:f>
              <c:strCache>
                <c:ptCount val="1"/>
                <c:pt idx="0">
                  <c:v>Indeterminats</c:v>
                </c:pt>
              </c:strCache>
            </c:strRef>
          </c:tx>
          <c:val>
            <c:numRef>
              <c:f>Hoja1!$F$11</c:f>
              <c:numCache>
                <c:formatCode>0.0%</c:formatCode>
                <c:ptCount val="1"/>
                <c:pt idx="0">
                  <c:v>-1.6000000000000021E-2</c:v>
                </c:pt>
              </c:numCache>
            </c:numRef>
          </c:val>
        </c:ser>
        <c:shape val="cylinder"/>
        <c:axId val="98025472"/>
        <c:axId val="98027008"/>
        <c:axId val="0"/>
      </c:bar3DChart>
      <c:catAx>
        <c:axId val="98025472"/>
        <c:scaling>
          <c:orientation val="minMax"/>
        </c:scaling>
        <c:delete val="1"/>
        <c:axPos val="b"/>
        <c:tickLblPos val="none"/>
        <c:crossAx val="98027008"/>
        <c:crosses val="autoZero"/>
        <c:auto val="1"/>
        <c:lblAlgn val="ctr"/>
        <c:lblOffset val="100"/>
      </c:catAx>
      <c:valAx>
        <c:axId val="98027008"/>
        <c:scaling>
          <c:orientation val="minMax"/>
        </c:scaling>
        <c:axPos val="l"/>
        <c:majorGridlines/>
        <c:numFmt formatCode="0.0%" sourceLinked="1"/>
        <c:tickLblPos val="nextTo"/>
        <c:crossAx val="980254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Hoja1!$B$4</c:f>
              <c:strCache>
                <c:ptCount val="1"/>
                <c:pt idx="0">
                  <c:v>Inferior o igual a 1 mes</c:v>
                </c:pt>
              </c:strCache>
            </c:strRef>
          </c:tx>
          <c:val>
            <c:numRef>
              <c:f>Hoja1!$H$4</c:f>
              <c:numCache>
                <c:formatCode>0.0%</c:formatCode>
                <c:ptCount val="1"/>
                <c:pt idx="0">
                  <c:v>2.1999999999999999E-2</c:v>
                </c:pt>
              </c:numCache>
            </c:numRef>
          </c:val>
        </c:ser>
        <c:ser>
          <c:idx val="1"/>
          <c:order val="1"/>
          <c:tx>
            <c:strRef>
              <c:f>Hoja1!$B$5</c:f>
              <c:strCache>
                <c:ptCount val="1"/>
                <c:pt idx="0">
                  <c:v>Més d'1 fins a 3 mesos</c:v>
                </c:pt>
              </c:strCache>
            </c:strRef>
          </c:tx>
          <c:val>
            <c:numRef>
              <c:f>Hoja1!$H$5</c:f>
              <c:numCache>
                <c:formatCode>0.0%</c:formatCode>
                <c:ptCount val="1"/>
                <c:pt idx="0">
                  <c:v>-4.0000000000000114E-3</c:v>
                </c:pt>
              </c:numCache>
            </c:numRef>
          </c:val>
        </c:ser>
        <c:ser>
          <c:idx val="2"/>
          <c:order val="2"/>
          <c:tx>
            <c:strRef>
              <c:f>Hoja1!$B$6</c:f>
              <c:strCache>
                <c:ptCount val="1"/>
                <c:pt idx="0">
                  <c:v>Més de 3 fins a 6 mesos</c:v>
                </c:pt>
              </c:strCache>
            </c:strRef>
          </c:tx>
          <c:val>
            <c:numRef>
              <c:f>Hoja1!$H$6</c:f>
              <c:numCache>
                <c:formatCode>0.0%</c:formatCode>
                <c:ptCount val="1"/>
                <c:pt idx="0">
                  <c:v>-5.0000000000000114E-3</c:v>
                </c:pt>
              </c:numCache>
            </c:numRef>
          </c:val>
        </c:ser>
        <c:ser>
          <c:idx val="3"/>
          <c:order val="3"/>
          <c:tx>
            <c:strRef>
              <c:f>Hoja1!$B$7</c:f>
              <c:strCache>
                <c:ptCount val="1"/>
                <c:pt idx="0">
                  <c:v>Més de 6 fins a 12 mesos</c:v>
                </c:pt>
              </c:strCache>
            </c:strRef>
          </c:tx>
          <c:val>
            <c:numRef>
              <c:f>Hoja1!$H$7</c:f>
              <c:numCache>
                <c:formatCode>0.0%</c:formatCode>
                <c:ptCount val="1"/>
                <c:pt idx="0">
                  <c:v>2.0000000000000052E-3</c:v>
                </c:pt>
              </c:numCache>
            </c:numRef>
          </c:val>
        </c:ser>
        <c:ser>
          <c:idx val="4"/>
          <c:order val="4"/>
          <c:tx>
            <c:strRef>
              <c:f>Hoja1!$B$8</c:f>
              <c:strCache>
                <c:ptCount val="1"/>
                <c:pt idx="0">
                  <c:v>Més de 12 fins a 18 mesos</c:v>
                </c:pt>
              </c:strCache>
            </c:strRef>
          </c:tx>
          <c:val>
            <c:numRef>
              <c:f>Hoja1!$H$8</c:f>
              <c:numCache>
                <c:formatCode>0.0%</c:formatCode>
                <c:ptCount val="1"/>
                <c:pt idx="0">
                  <c:v>0</c:v>
                </c:pt>
              </c:numCache>
            </c:numRef>
          </c:val>
        </c:ser>
        <c:ser>
          <c:idx val="5"/>
          <c:order val="5"/>
          <c:tx>
            <c:strRef>
              <c:f>Hoja1!$B$9</c:f>
              <c:strCache>
                <c:ptCount val="1"/>
                <c:pt idx="0">
                  <c:v>Més de 18 fins a 24 mesos</c:v>
                </c:pt>
              </c:strCache>
            </c:strRef>
          </c:tx>
          <c:val>
            <c:numRef>
              <c:f>Hoja1!$H$9</c:f>
              <c:numCache>
                <c:formatCode>0.0%</c:formatCode>
                <c:ptCount val="1"/>
                <c:pt idx="0">
                  <c:v>0</c:v>
                </c:pt>
              </c:numCache>
            </c:numRef>
          </c:val>
        </c:ser>
        <c:ser>
          <c:idx val="6"/>
          <c:order val="6"/>
          <c:tx>
            <c:strRef>
              <c:f>Hoja1!$B$10</c:f>
              <c:strCache>
                <c:ptCount val="1"/>
                <c:pt idx="0">
                  <c:v>Més de 24 mesos</c:v>
                </c:pt>
              </c:strCache>
            </c:strRef>
          </c:tx>
          <c:val>
            <c:numRef>
              <c:f>Hoja1!$H$10</c:f>
              <c:numCache>
                <c:formatCode>0.0%</c:formatCode>
                <c:ptCount val="1"/>
                <c:pt idx="0">
                  <c:v>-1.0000000000000041E-3</c:v>
                </c:pt>
              </c:numCache>
            </c:numRef>
          </c:val>
        </c:ser>
        <c:ser>
          <c:idx val="7"/>
          <c:order val="7"/>
          <c:tx>
            <c:strRef>
              <c:f>Hoja1!$B$11</c:f>
              <c:strCache>
                <c:ptCount val="1"/>
                <c:pt idx="0">
                  <c:v>Indeterminats</c:v>
                </c:pt>
              </c:strCache>
            </c:strRef>
          </c:tx>
          <c:val>
            <c:numRef>
              <c:f>Hoja1!$H$11</c:f>
              <c:numCache>
                <c:formatCode>0.0%</c:formatCode>
                <c:ptCount val="1"/>
                <c:pt idx="0">
                  <c:v>-1.4E-2</c:v>
                </c:pt>
              </c:numCache>
            </c:numRef>
          </c:val>
        </c:ser>
        <c:shape val="cylinder"/>
        <c:axId val="98056832"/>
        <c:axId val="98070912"/>
        <c:axId val="0"/>
      </c:bar3DChart>
      <c:catAx>
        <c:axId val="98056832"/>
        <c:scaling>
          <c:orientation val="minMax"/>
        </c:scaling>
        <c:delete val="1"/>
        <c:axPos val="b"/>
        <c:tickLblPos val="none"/>
        <c:crossAx val="98070912"/>
        <c:crosses val="autoZero"/>
        <c:auto val="1"/>
        <c:lblAlgn val="ctr"/>
        <c:lblOffset val="100"/>
      </c:catAx>
      <c:valAx>
        <c:axId val="98070912"/>
        <c:scaling>
          <c:orientation val="minMax"/>
        </c:scaling>
        <c:axPos val="l"/>
        <c:majorGridlines/>
        <c:numFmt formatCode="0.0%" sourceLinked="1"/>
        <c:tickLblPos val="nextTo"/>
        <c:crossAx val="980568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/>
          <a:lstStyle/>
          <a:p>
            <a:pPr>
              <a:defRPr/>
            </a:pPr>
            <a:r>
              <a:rPr lang="en-US"/>
              <a:t>Contractes temporals per a joves de menys</a:t>
            </a:r>
            <a:r>
              <a:rPr lang="en-US" baseline="0"/>
              <a:t> de 19 anys</a:t>
            </a:r>
            <a:endParaRPr lang="en-US"/>
          </a:p>
        </c:rich>
      </c:tx>
    </c:title>
    <c:plotArea>
      <c:layout/>
      <c:pieChart>
        <c:varyColors val="1"/>
        <c:ser>
          <c:idx val="0"/>
          <c:order val="0"/>
          <c:tx>
            <c:v>Tipus de contracte temporal dels joves fins 19 anys</c:v>
          </c:tx>
          <c:spPr>
            <a:solidFill>
              <a:schemeClr val="tx1"/>
            </a:solidFill>
          </c:spPr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7030A0"/>
              </a:solidFill>
            </c:spPr>
          </c:dPt>
          <c:dPt>
            <c:idx val="3"/>
            <c:explosion val="3"/>
            <c:spPr>
              <a:solidFill>
                <a:srgbClr val="FFFF00"/>
              </a:solidFill>
            </c:spPr>
          </c:dPt>
          <c:dPt>
            <c:idx val="7"/>
            <c:spPr>
              <a:solidFill>
                <a:schemeClr val="accent1"/>
              </a:solidFill>
            </c:spPr>
          </c:dPt>
          <c:dLbls>
            <c:numFmt formatCode="0.00%" sourceLinked="0"/>
            <c:spPr>
              <a:solidFill>
                <a:schemeClr val="bg1">
                  <a:alpha val="0"/>
                </a:schemeClr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  <c:showPercent val="1"/>
            <c:showLeaderLines val="1"/>
          </c:dLbls>
          <c:cat>
            <c:strRef>
              <c:f>[1]Full1!$A$8:$A$15</c:f>
              <c:strCache>
                <c:ptCount val="8"/>
                <c:pt idx="0">
                  <c:v>Inferior o igual a 1més</c:v>
                </c:pt>
                <c:pt idx="1">
                  <c:v>Més d'1 fins a 3 mesos</c:v>
                </c:pt>
                <c:pt idx="2">
                  <c:v>Més de 3 fins a 6 mesos</c:v>
                </c:pt>
                <c:pt idx="3">
                  <c:v>Més de 6 fins a 12 mesos</c:v>
                </c:pt>
                <c:pt idx="4">
                  <c:v>Més de 12 fins a 18 mesos</c:v>
                </c:pt>
                <c:pt idx="5">
                  <c:v>Més de 18 fins a 24 mesos</c:v>
                </c:pt>
                <c:pt idx="6">
                  <c:v>Més de 24 mesos</c:v>
                </c:pt>
                <c:pt idx="7">
                  <c:v>Indeterminada</c:v>
                </c:pt>
              </c:strCache>
            </c:strRef>
          </c:cat>
          <c:val>
            <c:numRef>
              <c:f>[1]Full1!$C$22:$C$29</c:f>
              <c:numCache>
                <c:formatCode>General</c:formatCode>
                <c:ptCount val="8"/>
                <c:pt idx="0">
                  <c:v>0.37181295596912139</c:v>
                </c:pt>
                <c:pt idx="1">
                  <c:v>0.19920826318423876</c:v>
                </c:pt>
                <c:pt idx="2">
                  <c:v>9.4083208202514659E-2</c:v>
                </c:pt>
                <c:pt idx="3">
                  <c:v>3.9131819629612909E-2</c:v>
                </c:pt>
                <c:pt idx="4">
                  <c:v>3.3368218288817202E-4</c:v>
                </c:pt>
                <c:pt idx="5">
                  <c:v>2.1234320729247389E-4</c:v>
                </c:pt>
                <c:pt idx="6">
                  <c:v>2.1234320729247328E-3</c:v>
                </c:pt>
                <c:pt idx="7">
                  <c:v>0.29309429555140981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 rtl="0">
            <a:defRPr/>
          </a:pPr>
          <a:endParaRPr lang="es-ES"/>
        </a:p>
      </c:txPr>
    </c:legend>
    <c:plotVisOnly val="1"/>
    <c:dispBlanksAs val="zero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/>
          <a:lstStyle/>
          <a:p>
            <a:pPr>
              <a:defRPr/>
            </a:pPr>
            <a:r>
              <a:rPr lang="en-US"/>
              <a:t>Contractes temporals per a joves de </a:t>
            </a:r>
            <a:r>
              <a:rPr lang="en-US" baseline="0"/>
              <a:t>de 20 a 24 anys</a:t>
            </a:r>
            <a:endParaRPr lang="en-US"/>
          </a:p>
        </c:rich>
      </c:tx>
    </c:title>
    <c:plotArea>
      <c:layout/>
      <c:pieChart>
        <c:varyColors val="1"/>
        <c:ser>
          <c:idx val="0"/>
          <c:order val="0"/>
          <c:tx>
            <c:v>Tipus de contracte temporal dels joves de 20 a 24 anys</c:v>
          </c:tx>
          <c:spPr>
            <a:solidFill>
              <a:schemeClr val="tx1"/>
            </a:solidFill>
          </c:spPr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7030A0"/>
              </a:solidFill>
            </c:spPr>
          </c:dPt>
          <c:dPt>
            <c:idx val="3"/>
            <c:explosion val="3"/>
            <c:spPr>
              <a:solidFill>
                <a:srgbClr val="FFFF00"/>
              </a:solidFill>
            </c:spPr>
          </c:dPt>
          <c:dPt>
            <c:idx val="7"/>
            <c:spPr>
              <a:solidFill>
                <a:schemeClr val="accent1"/>
              </a:solidFill>
            </c:spPr>
          </c:dPt>
          <c:dLbls>
            <c:dLbl>
              <c:idx val="1"/>
              <c:layout>
                <c:manualLayout>
                  <c:x val="1.7010936132983379E-2"/>
                  <c:y val="-0.10102600811262229"/>
                </c:manualLayout>
              </c:layout>
              <c:showPercent val="1"/>
            </c:dLbl>
            <c:numFmt formatCode="0.00%" sourceLinked="0"/>
            <c:spPr>
              <a:solidFill>
                <a:schemeClr val="bg1">
                  <a:alpha val="0"/>
                </a:schemeClr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  <c:showPercent val="1"/>
            <c:showLeaderLines val="1"/>
          </c:dLbls>
          <c:cat>
            <c:strRef>
              <c:f>[1]Full1!$A$8:$A$15</c:f>
              <c:strCache>
                <c:ptCount val="8"/>
                <c:pt idx="0">
                  <c:v>Inferior o igual a 1més</c:v>
                </c:pt>
                <c:pt idx="1">
                  <c:v>Més d'1 fins a 3 mesos</c:v>
                </c:pt>
                <c:pt idx="2">
                  <c:v>Més de 3 fins a 6 mesos</c:v>
                </c:pt>
                <c:pt idx="3">
                  <c:v>Més de 6 fins a 12 mesos</c:v>
                </c:pt>
                <c:pt idx="4">
                  <c:v>Més de 12 fins a 18 mesos</c:v>
                </c:pt>
                <c:pt idx="5">
                  <c:v>Més de 18 fins a 24 mesos</c:v>
                </c:pt>
                <c:pt idx="6">
                  <c:v>Més de 24 mesos</c:v>
                </c:pt>
                <c:pt idx="7">
                  <c:v>Indeterminada</c:v>
                </c:pt>
              </c:strCache>
            </c:strRef>
          </c:cat>
          <c:val>
            <c:numRef>
              <c:f>[1]Full1!$E$22:$E$29</c:f>
              <c:numCache>
                <c:formatCode>General</c:formatCode>
                <c:ptCount val="8"/>
                <c:pt idx="0">
                  <c:v>0.45617268007580147</c:v>
                </c:pt>
                <c:pt idx="1">
                  <c:v>0.13203478906878008</c:v>
                </c:pt>
                <c:pt idx="2">
                  <c:v>8.8760298440760263E-2</c:v>
                </c:pt>
                <c:pt idx="3">
                  <c:v>3.1216717790075895E-2</c:v>
                </c:pt>
                <c:pt idx="4">
                  <c:v>5.136524169232511E-4</c:v>
                </c:pt>
                <c:pt idx="5">
                  <c:v>4.5851458685804326E-4</c:v>
                </c:pt>
                <c:pt idx="6">
                  <c:v>1.4161716353590199E-3</c:v>
                </c:pt>
                <c:pt idx="7">
                  <c:v>0.28942717598544643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 rtl="0">
            <a:defRPr/>
          </a:pPr>
          <a:endParaRPr lang="es-ES"/>
        </a:p>
      </c:txPr>
    </c:legend>
    <c:plotVisOnly val="1"/>
    <c:dispBlanksAs val="zero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/>
          <a:lstStyle/>
          <a:p>
            <a:pPr>
              <a:defRPr/>
            </a:pPr>
            <a:r>
              <a:rPr lang="en-US"/>
              <a:t>Contractes temporals per a joves de </a:t>
            </a:r>
            <a:r>
              <a:rPr lang="en-US" baseline="0"/>
              <a:t>de 25 a 29 anys</a:t>
            </a:r>
            <a:endParaRPr lang="en-US"/>
          </a:p>
        </c:rich>
      </c:tx>
      <c:spPr>
        <a:ln>
          <a:noFill/>
        </a:ln>
      </c:spPr>
    </c:title>
    <c:plotArea>
      <c:layout/>
      <c:pieChart>
        <c:varyColors val="1"/>
        <c:ser>
          <c:idx val="0"/>
          <c:order val="0"/>
          <c:tx>
            <c:v>Tipus de contracte temporal dels joves de 20 a 24 anys</c:v>
          </c:tx>
          <c:spPr>
            <a:solidFill>
              <a:schemeClr val="tx1"/>
            </a:solidFill>
          </c:spPr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7030A0"/>
              </a:solidFill>
            </c:spPr>
          </c:dPt>
          <c:dPt>
            <c:idx val="3"/>
            <c:explosion val="3"/>
            <c:spPr>
              <a:solidFill>
                <a:srgbClr val="FFFF00"/>
              </a:solidFill>
            </c:spPr>
          </c:dPt>
          <c:dPt>
            <c:idx val="7"/>
            <c:spPr>
              <a:solidFill>
                <a:schemeClr val="accent1"/>
              </a:solidFill>
            </c:spPr>
          </c:dPt>
          <c:dLbls>
            <c:numFmt formatCode="0.00%" sourceLinked="0"/>
            <c:spPr>
              <a:solidFill>
                <a:schemeClr val="bg1">
                  <a:alpha val="0"/>
                </a:schemeClr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  <c:showVal val="1"/>
            <c:showLeaderLines val="1"/>
          </c:dLbls>
          <c:cat>
            <c:strRef>
              <c:f>[1]Full1!$A$8:$A$15</c:f>
              <c:strCache>
                <c:ptCount val="8"/>
                <c:pt idx="0">
                  <c:v>Inferior o igual a 1més</c:v>
                </c:pt>
                <c:pt idx="1">
                  <c:v>Més d'1 fins a 3 mesos</c:v>
                </c:pt>
                <c:pt idx="2">
                  <c:v>Més de 3 fins a 6 mesos</c:v>
                </c:pt>
                <c:pt idx="3">
                  <c:v>Més de 6 fins a 12 mesos</c:v>
                </c:pt>
                <c:pt idx="4">
                  <c:v>Més de 12 fins a 18 mesos</c:v>
                </c:pt>
                <c:pt idx="5">
                  <c:v>Més de 18 fins a 24 mesos</c:v>
                </c:pt>
                <c:pt idx="6">
                  <c:v>Més de 24 mesos</c:v>
                </c:pt>
                <c:pt idx="7">
                  <c:v>Indeterminada</c:v>
                </c:pt>
              </c:strCache>
            </c:strRef>
          </c:cat>
          <c:val>
            <c:numRef>
              <c:f>[1]Full1!$G$22:$G$29</c:f>
              <c:numCache>
                <c:formatCode>General</c:formatCode>
                <c:ptCount val="8"/>
                <c:pt idx="0">
                  <c:v>0.43520372486962688</c:v>
                </c:pt>
                <c:pt idx="1">
                  <c:v>0.11485763550533135</c:v>
                </c:pt>
                <c:pt idx="2">
                  <c:v>9.3927709896010528E-2</c:v>
                </c:pt>
                <c:pt idx="3">
                  <c:v>3.4670718042758494E-2</c:v>
                </c:pt>
                <c:pt idx="4">
                  <c:v>7.1329680729472422E-4</c:v>
                </c:pt>
                <c:pt idx="5">
                  <c:v>1.6540622814826523E-3</c:v>
                </c:pt>
                <c:pt idx="6">
                  <c:v>2.4881140600910619E-3</c:v>
                </c:pt>
                <c:pt idx="7">
                  <c:v>0.31648473853740644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 rtl="0">
            <a:defRPr/>
          </a:pPr>
          <a:endParaRPr lang="es-ES"/>
        </a:p>
      </c:txPr>
    </c:legend>
    <c:plotVisOnly val="1"/>
    <c:dispBlanksAs val="zero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/>
          <a:lstStyle/>
          <a:p>
            <a:pPr>
              <a:defRPr/>
            </a:pPr>
            <a:r>
              <a:rPr lang="en-US" sz="1200" b="1" i="0" u="none" strike="noStrike" baseline="0"/>
              <a:t>Contractes temporals determinats </a:t>
            </a:r>
            <a:r>
              <a:rPr lang="en-US" sz="1200"/>
              <a:t>per a joves de </a:t>
            </a:r>
            <a:r>
              <a:rPr lang="en-US" sz="1200" baseline="0"/>
              <a:t>de 25 a 29 anys</a:t>
            </a:r>
            <a:endParaRPr lang="en-US" sz="1200"/>
          </a:p>
        </c:rich>
      </c:tx>
      <c:layout>
        <c:manualLayout>
          <c:xMode val="edge"/>
          <c:yMode val="edge"/>
          <c:x val="0.10964980544747092"/>
          <c:y val="0"/>
        </c:manualLayout>
      </c:layout>
    </c:title>
    <c:plotArea>
      <c:layout>
        <c:manualLayout>
          <c:layoutTarget val="inner"/>
          <c:xMode val="edge"/>
          <c:yMode val="edge"/>
          <c:x val="0.12306790444968713"/>
          <c:y val="0.23180782063259042"/>
          <c:w val="0.38590152884586038"/>
          <c:h val="0.67238435873481961"/>
        </c:manualLayout>
      </c:layout>
      <c:pieChart>
        <c:varyColors val="1"/>
        <c:ser>
          <c:idx val="0"/>
          <c:order val="0"/>
          <c:tx>
            <c:v>Tipus de contracte temporal dels joves de 20 a 24 anys</c:v>
          </c:tx>
          <c:spPr>
            <a:solidFill>
              <a:schemeClr val="tx1"/>
            </a:solidFill>
          </c:spPr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7030A0"/>
              </a:solidFill>
            </c:spPr>
          </c:dPt>
          <c:dPt>
            <c:idx val="3"/>
            <c:explosion val="3"/>
            <c:spPr>
              <a:solidFill>
                <a:srgbClr val="FFFF00"/>
              </a:solidFill>
            </c:spPr>
          </c:dPt>
          <c:dLbls>
            <c:dLbl>
              <c:idx val="1"/>
              <c:layout>
                <c:manualLayout>
                  <c:x val="0.11039615184288742"/>
                  <c:y val="-4.2268784198585423E-2"/>
                </c:manualLayout>
              </c:layout>
              <c:showPercent val="1"/>
            </c:dLbl>
            <c:numFmt formatCode="0.00%" sourceLinked="0"/>
            <c:spPr>
              <a:solidFill>
                <a:schemeClr val="bg1">
                  <a:alpha val="0"/>
                </a:schemeClr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  <c:showPercent val="1"/>
            <c:showLeaderLines val="1"/>
          </c:dLbls>
          <c:cat>
            <c:strRef>
              <c:f>[1]Full1!$A$8:$A$15</c:f>
              <c:strCache>
                <c:ptCount val="8"/>
                <c:pt idx="0">
                  <c:v>Inferior o igual a 1més</c:v>
                </c:pt>
                <c:pt idx="1">
                  <c:v>Més d'1 fins a 3 mesos</c:v>
                </c:pt>
                <c:pt idx="2">
                  <c:v>Més de 3 fins a 6 mesos</c:v>
                </c:pt>
                <c:pt idx="3">
                  <c:v>Més de 6 fins a 12 mesos</c:v>
                </c:pt>
                <c:pt idx="4">
                  <c:v>Més de 12 fins a 18 mesos</c:v>
                </c:pt>
                <c:pt idx="5">
                  <c:v>Més de 18 fins a 24 mesos</c:v>
                </c:pt>
                <c:pt idx="6">
                  <c:v>Més de 24 mesos</c:v>
                </c:pt>
                <c:pt idx="7">
                  <c:v>Indeterminada</c:v>
                </c:pt>
              </c:strCache>
            </c:strRef>
          </c:cat>
          <c:val>
            <c:numRef>
              <c:f>Hoja1!$H$57:$H$63</c:f>
              <c:numCache>
                <c:formatCode>0.00</c:formatCode>
                <c:ptCount val="7"/>
                <c:pt idx="0">
                  <c:v>63.671398344255316</c:v>
                </c:pt>
                <c:pt idx="1">
                  <c:v>16.803960640111754</c:v>
                </c:pt>
                <c:pt idx="2">
                  <c:v>13.741859939604346</c:v>
                </c:pt>
                <c:pt idx="3">
                  <c:v>5.0724131555701764</c:v>
                </c:pt>
                <c:pt idx="4">
                  <c:v>0.10435711497771111</c:v>
                </c:pt>
                <c:pt idx="5">
                  <c:v>0.24199346740894467</c:v>
                </c:pt>
                <c:pt idx="6">
                  <c:v>0.36401733807185882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 rtl="0">
            <a:defRPr/>
          </a:pPr>
          <a:endParaRPr lang="es-ES"/>
        </a:p>
      </c:txPr>
    </c:legend>
    <c:plotVisOnly val="1"/>
    <c:dispBlanksAs val="zero"/>
  </c:chart>
  <c:spPr>
    <a:ln w="0"/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/>
          <a:lstStyle/>
          <a:p>
            <a:pPr>
              <a:defRPr/>
            </a:pPr>
            <a:r>
              <a:rPr lang="en-US" sz="1200" b="1" i="0" u="none" strike="noStrike" baseline="0"/>
              <a:t>Contractes temporals determinats </a:t>
            </a:r>
            <a:r>
              <a:rPr lang="en-US" sz="1200"/>
              <a:t>per a joves de </a:t>
            </a:r>
            <a:r>
              <a:rPr lang="en-US" sz="1200" baseline="0"/>
              <a:t>de 20 a 24 anys</a:t>
            </a:r>
            <a:endParaRPr lang="en-US" sz="1200"/>
          </a:p>
        </c:rich>
      </c:tx>
    </c:title>
    <c:plotArea>
      <c:layout/>
      <c:pieChart>
        <c:varyColors val="1"/>
        <c:ser>
          <c:idx val="0"/>
          <c:order val="0"/>
          <c:tx>
            <c:v>Tipus de contracte temporal dels joves de 20 a 24 anys</c:v>
          </c:tx>
          <c:spPr>
            <a:solidFill>
              <a:schemeClr val="tx1"/>
            </a:solidFill>
          </c:spPr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7030A0"/>
              </a:solidFill>
            </c:spPr>
          </c:dPt>
          <c:dPt>
            <c:idx val="3"/>
            <c:explosion val="3"/>
            <c:spPr>
              <a:solidFill>
                <a:srgbClr val="FFFF00"/>
              </a:solidFill>
            </c:spPr>
          </c:dPt>
          <c:dLbls>
            <c:dLbl>
              <c:idx val="1"/>
              <c:layout>
                <c:manualLayout>
                  <c:x val="8.2332402974123906E-2"/>
                  <c:y val="-1.8396953901889092E-2"/>
                </c:manualLayout>
              </c:layout>
              <c:showPercent val="1"/>
            </c:dLbl>
            <c:numFmt formatCode="0.00%" sourceLinked="0"/>
            <c:spPr>
              <a:solidFill>
                <a:schemeClr val="bg1">
                  <a:alpha val="0"/>
                </a:schemeClr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  <c:showPercent val="1"/>
            <c:showLeaderLines val="1"/>
          </c:dLbls>
          <c:cat>
            <c:strRef>
              <c:f>[1]Full1!$A$8:$A$15</c:f>
              <c:strCache>
                <c:ptCount val="8"/>
                <c:pt idx="0">
                  <c:v>Inferior o igual a 1més</c:v>
                </c:pt>
                <c:pt idx="1">
                  <c:v>Més d'1 fins a 3 mesos</c:v>
                </c:pt>
                <c:pt idx="2">
                  <c:v>Més de 3 fins a 6 mesos</c:v>
                </c:pt>
                <c:pt idx="3">
                  <c:v>Més de 6 fins a 12 mesos</c:v>
                </c:pt>
                <c:pt idx="4">
                  <c:v>Més de 12 fins a 18 mesos</c:v>
                </c:pt>
                <c:pt idx="5">
                  <c:v>Més de 18 fins a 24 mesos</c:v>
                </c:pt>
                <c:pt idx="6">
                  <c:v>Més de 24 mesos</c:v>
                </c:pt>
                <c:pt idx="7">
                  <c:v>Indeterminada</c:v>
                </c:pt>
              </c:strCache>
            </c:strRef>
          </c:cat>
          <c:val>
            <c:numRef>
              <c:f>Hoja1!$F$57:$F$63</c:f>
              <c:numCache>
                <c:formatCode>0.00</c:formatCode>
                <c:ptCount val="7"/>
                <c:pt idx="0">
                  <c:v>64.197878761889427</c:v>
                </c:pt>
                <c:pt idx="1">
                  <c:v>18.581457748808532</c:v>
                </c:pt>
                <c:pt idx="2">
                  <c:v>12.491372515386532</c:v>
                </c:pt>
                <c:pt idx="3">
                  <c:v>4.3931764254238184</c:v>
                </c:pt>
                <c:pt idx="4">
                  <c:v>7.22870900158053E-2</c:v>
                </c:pt>
                <c:pt idx="5">
                  <c:v>6.4527458884165043E-2</c:v>
                </c:pt>
                <c:pt idx="6">
                  <c:v>0.19929999959159891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 rtl="0">
            <a:defRPr/>
          </a:pPr>
          <a:endParaRPr lang="es-ES"/>
        </a:p>
      </c:txPr>
    </c:legend>
    <c:plotVisOnly val="1"/>
    <c:dispBlanksAs val="zero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/>
          <a:lstStyle/>
          <a:p>
            <a:pPr>
              <a:defRPr/>
            </a:pPr>
            <a:r>
              <a:rPr lang="en-US" sz="1200"/>
              <a:t>Contractes temporals determinats per a joves de menys</a:t>
            </a:r>
            <a:r>
              <a:rPr lang="en-US" sz="1200" baseline="0"/>
              <a:t> de 19 anys</a:t>
            </a:r>
            <a:endParaRPr lang="en-US" sz="1200"/>
          </a:p>
        </c:rich>
      </c:tx>
      <c:layout>
        <c:manualLayout>
          <c:xMode val="edge"/>
          <c:yMode val="edge"/>
          <c:x val="0.10959078884003699"/>
          <c:y val="2.6291079812206616E-2"/>
        </c:manualLayout>
      </c:layout>
    </c:title>
    <c:plotArea>
      <c:layout/>
      <c:pieChart>
        <c:varyColors val="1"/>
        <c:ser>
          <c:idx val="0"/>
          <c:order val="0"/>
          <c:tx>
            <c:v>Tipus de contracte temporal dels joves fins 19 anys</c:v>
          </c:tx>
          <c:spPr>
            <a:solidFill>
              <a:schemeClr val="tx1"/>
            </a:solidFill>
          </c:spPr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7030A0"/>
              </a:solidFill>
            </c:spPr>
          </c:dPt>
          <c:dPt>
            <c:idx val="3"/>
            <c:explosion val="3"/>
            <c:spPr>
              <a:solidFill>
                <a:srgbClr val="FFFF00"/>
              </a:solidFill>
            </c:spPr>
          </c:dPt>
          <c:dLbls>
            <c:numFmt formatCode="0.00%" sourceLinked="0"/>
            <c:spPr>
              <a:solidFill>
                <a:schemeClr val="bg1">
                  <a:alpha val="0"/>
                </a:schemeClr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  <c:showPercent val="1"/>
            <c:showLeaderLines val="1"/>
          </c:dLbls>
          <c:cat>
            <c:strRef>
              <c:f>[1]Full1!$A$8:$A$15</c:f>
              <c:strCache>
                <c:ptCount val="8"/>
                <c:pt idx="0">
                  <c:v>Inferior o igual a 1més</c:v>
                </c:pt>
                <c:pt idx="1">
                  <c:v>Més d'1 fins a 3 mesos</c:v>
                </c:pt>
                <c:pt idx="2">
                  <c:v>Més de 3 fins a 6 mesos</c:v>
                </c:pt>
                <c:pt idx="3">
                  <c:v>Més de 6 fins a 12 mesos</c:v>
                </c:pt>
                <c:pt idx="4">
                  <c:v>Més de 12 fins a 18 mesos</c:v>
                </c:pt>
                <c:pt idx="5">
                  <c:v>Més de 18 fins a 24 mesos</c:v>
                </c:pt>
                <c:pt idx="6">
                  <c:v>Més de 24 mesos</c:v>
                </c:pt>
                <c:pt idx="7">
                  <c:v>Indeterminada</c:v>
                </c:pt>
              </c:strCache>
            </c:strRef>
          </c:cat>
          <c:val>
            <c:numRef>
              <c:f>Hoja1!$D$57:$D$63</c:f>
              <c:numCache>
                <c:formatCode>0.00</c:formatCode>
                <c:ptCount val="7"/>
                <c:pt idx="0">
                  <c:v>52.597249340227862</c:v>
                </c:pt>
                <c:pt idx="1">
                  <c:v>28.180316261505734</c:v>
                </c:pt>
                <c:pt idx="2">
                  <c:v>13.309159568305226</c:v>
                </c:pt>
                <c:pt idx="3">
                  <c:v>5.5356491514150363</c:v>
                </c:pt>
                <c:pt idx="4">
                  <c:v>4.7203209818267713E-2</c:v>
                </c:pt>
                <c:pt idx="5">
                  <c:v>3.0038406247988467E-2</c:v>
                </c:pt>
                <c:pt idx="6">
                  <c:v>0.30038406247988636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 rtl="0">
            <a:defRPr/>
          </a:pPr>
          <a:endParaRPr lang="es-ES"/>
        </a:p>
      </c:txPr>
    </c:legend>
    <c:plotVisOnly val="1"/>
    <c:dispBlanksAs val="zero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view3D>
      <c:rotX val="0"/>
      <c:rotY val="0"/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Hoja1!$B$33</c:f>
              <c:strCache>
                <c:ptCount val="1"/>
                <c:pt idx="0">
                  <c:v>Contractes d'un mes o menys 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Hoja1!$C$32:$E$32</c:f>
              <c:strCache>
                <c:ptCount val="3"/>
                <c:pt idx="0">
                  <c:v>Fins a 19 anys</c:v>
                </c:pt>
                <c:pt idx="1">
                  <c:v>De 20 a 24 anys</c:v>
                </c:pt>
                <c:pt idx="2">
                  <c:v>De 25 a 29 anys</c:v>
                </c:pt>
              </c:strCache>
            </c:strRef>
          </c:cat>
          <c:val>
            <c:numRef>
              <c:f>Hoja1!$C$33:$E$33</c:f>
              <c:numCache>
                <c:formatCode>General</c:formatCode>
                <c:ptCount val="3"/>
                <c:pt idx="0">
                  <c:v>24514</c:v>
                </c:pt>
                <c:pt idx="1">
                  <c:v>157193</c:v>
                </c:pt>
                <c:pt idx="2">
                  <c:v>154973</c:v>
                </c:pt>
              </c:numCache>
            </c:numRef>
          </c:val>
        </c:ser>
        <c:ser>
          <c:idx val="1"/>
          <c:order val="1"/>
          <c:tx>
            <c:strRef>
              <c:f>Hoja1!$B$34</c:f>
              <c:strCache>
                <c:ptCount val="1"/>
                <c:pt idx="0">
                  <c:v>Total contractes </c:v>
                </c:pt>
              </c:strCache>
            </c:strRef>
          </c:tx>
          <c:spPr>
            <a:solidFill>
              <a:schemeClr val="accent1"/>
            </a:solidFill>
          </c:spPr>
          <c:cat>
            <c:strRef>
              <c:f>Hoja1!$C$32:$E$32</c:f>
              <c:strCache>
                <c:ptCount val="3"/>
                <c:pt idx="0">
                  <c:v>Fins a 19 anys</c:v>
                </c:pt>
                <c:pt idx="1">
                  <c:v>De 20 a 24 anys</c:v>
                </c:pt>
                <c:pt idx="2">
                  <c:v>De 25 a 29 anys</c:v>
                </c:pt>
              </c:strCache>
            </c:strRef>
          </c:cat>
          <c:val>
            <c:numRef>
              <c:f>Hoja1!$C$34:$E$34</c:f>
              <c:numCache>
                <c:formatCode>General</c:formatCode>
                <c:ptCount val="3"/>
                <c:pt idx="0">
                  <c:v>70826</c:v>
                </c:pt>
                <c:pt idx="1">
                  <c:v>372891</c:v>
                </c:pt>
                <c:pt idx="2">
                  <c:v>397632</c:v>
                </c:pt>
              </c:numCache>
            </c:numRef>
          </c:val>
        </c:ser>
        <c:shape val="cylinder"/>
        <c:axId val="97693056"/>
        <c:axId val="97703040"/>
        <c:axId val="96222720"/>
      </c:bar3DChart>
      <c:catAx>
        <c:axId val="97693056"/>
        <c:scaling>
          <c:orientation val="minMax"/>
        </c:scaling>
        <c:axPos val="b"/>
        <c:numFmt formatCode="General" sourceLinked="1"/>
        <c:tickLblPos val="nextTo"/>
        <c:crossAx val="97703040"/>
        <c:crosses val="autoZero"/>
        <c:auto val="1"/>
        <c:lblAlgn val="ctr"/>
        <c:lblOffset val="100"/>
      </c:catAx>
      <c:valAx>
        <c:axId val="97703040"/>
        <c:scaling>
          <c:orientation val="minMax"/>
        </c:scaling>
        <c:axPos val="l"/>
        <c:majorGridlines/>
        <c:numFmt formatCode="General" sourceLinked="1"/>
        <c:tickLblPos val="nextTo"/>
        <c:crossAx val="97693056"/>
        <c:crosses val="autoZero"/>
        <c:crossBetween val="between"/>
      </c:valAx>
      <c:serAx>
        <c:axId val="96222720"/>
        <c:scaling>
          <c:orientation val="minMax"/>
        </c:scaling>
        <c:delete val="1"/>
        <c:axPos val="b"/>
        <c:tickLblPos val="none"/>
        <c:crossAx val="97703040"/>
        <c:crosses val="autoZero"/>
      </c:ser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view3D>
      <c:rotX val="0"/>
      <c:rotY val="0"/>
      <c:perspective val="0"/>
    </c:view3D>
    <c:plotArea>
      <c:layout/>
      <c:bar3DChart>
        <c:barDir val="col"/>
        <c:grouping val="standard"/>
        <c:ser>
          <c:idx val="0"/>
          <c:order val="0"/>
          <c:tx>
            <c:strRef>
              <c:f>Hoja1!$B$51</c:f>
              <c:strCache>
                <c:ptCount val="1"/>
                <c:pt idx="0">
                  <c:v>Contractes d'un mes o menys (menors de 30 anys)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Hoja1!$C$49</c:f>
              <c:strCache>
                <c:ptCount val="1"/>
                <c:pt idx="0">
                  <c:v>Any 2013</c:v>
                </c:pt>
              </c:strCache>
            </c:strRef>
          </c:cat>
          <c:val>
            <c:numRef>
              <c:f>Hoja1!$C$51</c:f>
              <c:numCache>
                <c:formatCode>General</c:formatCode>
                <c:ptCount val="1"/>
                <c:pt idx="0">
                  <c:v>336680</c:v>
                </c:pt>
              </c:numCache>
            </c:numRef>
          </c:val>
        </c:ser>
        <c:ser>
          <c:idx val="1"/>
          <c:order val="1"/>
          <c:tx>
            <c:strRef>
              <c:f>Hoja1!$B$50</c:f>
              <c:strCache>
                <c:ptCount val="1"/>
                <c:pt idx="0">
                  <c:v>Total contractes (menors de 30 anys)</c:v>
                </c:pt>
              </c:strCache>
            </c:strRef>
          </c:tx>
          <c:spPr>
            <a:solidFill>
              <a:schemeClr val="accent1"/>
            </a:solidFill>
          </c:spPr>
          <c:cat>
            <c:strRef>
              <c:f>Hoja1!$C$49</c:f>
              <c:strCache>
                <c:ptCount val="1"/>
                <c:pt idx="0">
                  <c:v>Any 2013</c:v>
                </c:pt>
              </c:strCache>
            </c:strRef>
          </c:cat>
          <c:val>
            <c:numRef>
              <c:f>Hoja1!$C$50</c:f>
              <c:numCache>
                <c:formatCode>General</c:formatCode>
                <c:ptCount val="1"/>
                <c:pt idx="0">
                  <c:v>841354</c:v>
                </c:pt>
              </c:numCache>
            </c:numRef>
          </c:val>
        </c:ser>
        <c:shape val="cylinder"/>
        <c:axId val="96287360"/>
        <c:axId val="96297344"/>
        <c:axId val="96278272"/>
      </c:bar3DChart>
      <c:catAx>
        <c:axId val="96287360"/>
        <c:scaling>
          <c:orientation val="minMax"/>
        </c:scaling>
        <c:axPos val="b"/>
        <c:tickLblPos val="nextTo"/>
        <c:crossAx val="96297344"/>
        <c:crosses val="autoZero"/>
        <c:auto val="1"/>
        <c:lblAlgn val="ctr"/>
        <c:lblOffset val="100"/>
      </c:catAx>
      <c:valAx>
        <c:axId val="96297344"/>
        <c:scaling>
          <c:orientation val="minMax"/>
        </c:scaling>
        <c:axPos val="l"/>
        <c:majorGridlines/>
        <c:numFmt formatCode="#,##0" sourceLinked="0"/>
        <c:tickLblPos val="nextTo"/>
        <c:crossAx val="96287360"/>
        <c:crosses val="autoZero"/>
        <c:crossBetween val="between"/>
      </c:valAx>
      <c:serAx>
        <c:axId val="96278272"/>
        <c:scaling>
          <c:orientation val="minMax"/>
        </c:scaling>
        <c:delete val="1"/>
        <c:axPos val="b"/>
        <c:tickLblPos val="none"/>
        <c:crossAx val="96297344"/>
        <c:crosses val="autoZero"/>
      </c:ser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A94B0-F0F9-4BBA-B34A-148F3D858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2012</Words>
  <Characters>11070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avalot2</dc:creator>
  <cp:lastModifiedBy>Joserodriguez</cp:lastModifiedBy>
  <cp:revision>2</cp:revision>
  <cp:lastPrinted>2014-08-19T07:46:00Z</cp:lastPrinted>
  <dcterms:created xsi:type="dcterms:W3CDTF">2014-08-19T09:07:00Z</dcterms:created>
  <dcterms:modified xsi:type="dcterms:W3CDTF">2014-08-19T09:07:00Z</dcterms:modified>
</cp:coreProperties>
</file>